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E8" w:rsidRPr="00CE48F1" w:rsidRDefault="009C14E8">
      <w:pPr>
        <w:spacing w:after="0" w:line="240" w:lineRule="auto"/>
        <w:ind w:firstLine="709"/>
        <w:jc w:val="right"/>
        <w:rPr>
          <w:rFonts w:ascii="Times New Roman" w:hAnsi="Times New Roman"/>
          <w:sz w:val="24"/>
        </w:rPr>
      </w:pPr>
      <w:r w:rsidRPr="00CE48F1">
        <w:rPr>
          <w:rFonts w:ascii="Times New Roman" w:hAnsi="Times New Roman"/>
          <w:sz w:val="24"/>
        </w:rPr>
        <w:t>Утвержден</w:t>
      </w:r>
    </w:p>
    <w:p w:rsidR="009C14E8" w:rsidRPr="00CE48F1" w:rsidRDefault="009C14E8" w:rsidP="004C4732">
      <w:pPr>
        <w:spacing w:after="0" w:line="240" w:lineRule="auto"/>
        <w:ind w:firstLine="709"/>
        <w:jc w:val="right"/>
        <w:rPr>
          <w:rFonts w:ascii="Times New Roman" w:hAnsi="Times New Roman"/>
          <w:sz w:val="24"/>
        </w:rPr>
      </w:pPr>
      <w:r w:rsidRPr="00CE48F1">
        <w:rPr>
          <w:rFonts w:ascii="Times New Roman" w:hAnsi="Times New Roman"/>
          <w:sz w:val="24"/>
        </w:rPr>
        <w:t xml:space="preserve">решением Думы Усольского </w:t>
      </w:r>
    </w:p>
    <w:p w:rsidR="009C14E8" w:rsidRPr="00CE48F1" w:rsidRDefault="009C14E8" w:rsidP="004C4732">
      <w:pPr>
        <w:spacing w:after="0" w:line="240" w:lineRule="auto"/>
        <w:ind w:firstLine="709"/>
        <w:jc w:val="right"/>
        <w:rPr>
          <w:rFonts w:ascii="Times New Roman" w:hAnsi="Times New Roman"/>
          <w:sz w:val="24"/>
        </w:rPr>
      </w:pPr>
      <w:r w:rsidRPr="00CE48F1">
        <w:rPr>
          <w:rFonts w:ascii="Times New Roman" w:hAnsi="Times New Roman"/>
          <w:sz w:val="24"/>
        </w:rPr>
        <w:t>муниципального района</w:t>
      </w:r>
    </w:p>
    <w:p w:rsidR="009C14E8" w:rsidRPr="00CE48F1" w:rsidRDefault="009C14E8">
      <w:pPr>
        <w:spacing w:after="0" w:line="240" w:lineRule="auto"/>
        <w:ind w:firstLine="709"/>
        <w:jc w:val="right"/>
        <w:rPr>
          <w:rFonts w:ascii="Times New Roman" w:hAnsi="Times New Roman"/>
          <w:sz w:val="24"/>
        </w:rPr>
      </w:pPr>
      <w:r w:rsidRPr="00CE48F1">
        <w:rPr>
          <w:rFonts w:ascii="Times New Roman" w:hAnsi="Times New Roman"/>
          <w:sz w:val="24"/>
        </w:rPr>
        <w:t>Иркутской области</w:t>
      </w:r>
    </w:p>
    <w:p w:rsidR="009C14E8" w:rsidRPr="00CE48F1" w:rsidRDefault="009C14E8">
      <w:pPr>
        <w:spacing w:after="0" w:line="240" w:lineRule="auto"/>
        <w:ind w:firstLine="709"/>
        <w:jc w:val="right"/>
        <w:rPr>
          <w:rFonts w:ascii="Times New Roman" w:hAnsi="Times New Roman"/>
          <w:sz w:val="24"/>
        </w:rPr>
      </w:pPr>
      <w:r w:rsidRPr="00CE48F1">
        <w:rPr>
          <w:rFonts w:ascii="Times New Roman" w:hAnsi="Times New Roman"/>
          <w:sz w:val="24"/>
        </w:rPr>
        <w:t xml:space="preserve">от </w:t>
      </w:r>
      <w:r>
        <w:rPr>
          <w:rFonts w:ascii="Times New Roman" w:hAnsi="Times New Roman"/>
          <w:sz w:val="24"/>
        </w:rPr>
        <w:t>28.03.2023</w:t>
      </w:r>
      <w:r w:rsidRPr="00CE48F1">
        <w:rPr>
          <w:rFonts w:ascii="Times New Roman" w:hAnsi="Times New Roman"/>
          <w:sz w:val="24"/>
        </w:rPr>
        <w:t xml:space="preserve"> года </w:t>
      </w:r>
      <w:r w:rsidRPr="00CE48F1">
        <w:rPr>
          <w:rFonts w:cs="Segoe UI Symbol"/>
          <w:sz w:val="24"/>
        </w:rPr>
        <w:t>№</w:t>
      </w:r>
      <w:r>
        <w:rPr>
          <w:rFonts w:ascii="Times New Roman" w:hAnsi="Times New Roman"/>
          <w:sz w:val="24"/>
        </w:rPr>
        <w:t xml:space="preserve"> 42</w:t>
      </w:r>
    </w:p>
    <w:p w:rsidR="009C14E8" w:rsidRPr="00CE48F1" w:rsidRDefault="009C14E8">
      <w:pPr>
        <w:spacing w:after="0" w:line="240" w:lineRule="auto"/>
        <w:rPr>
          <w:rFonts w:ascii="Times New Roman" w:hAnsi="Times New Roman"/>
          <w:sz w:val="24"/>
        </w:rPr>
      </w:pPr>
    </w:p>
    <w:p w:rsidR="009C14E8" w:rsidRPr="00CD4033" w:rsidRDefault="009C14E8">
      <w:pPr>
        <w:tabs>
          <w:tab w:val="left" w:pos="1080"/>
        </w:tabs>
        <w:spacing w:after="0" w:line="240" w:lineRule="auto"/>
        <w:ind w:firstLine="709"/>
        <w:jc w:val="center"/>
        <w:rPr>
          <w:rFonts w:ascii="Times New Roman" w:hAnsi="Times New Roman"/>
          <w:b/>
          <w:sz w:val="28"/>
        </w:rPr>
      </w:pPr>
      <w:r w:rsidRPr="00CD4033">
        <w:rPr>
          <w:rFonts w:ascii="Times New Roman" w:hAnsi="Times New Roman"/>
          <w:b/>
          <w:sz w:val="28"/>
        </w:rPr>
        <w:t>Отчет</w:t>
      </w:r>
    </w:p>
    <w:p w:rsidR="009C14E8" w:rsidRPr="00CD4033" w:rsidRDefault="009C14E8" w:rsidP="00AF4A71">
      <w:pPr>
        <w:tabs>
          <w:tab w:val="left" w:pos="1080"/>
        </w:tabs>
        <w:spacing w:after="0" w:line="240" w:lineRule="auto"/>
        <w:jc w:val="center"/>
        <w:rPr>
          <w:rFonts w:ascii="Times New Roman" w:hAnsi="Times New Roman"/>
          <w:b/>
          <w:sz w:val="28"/>
        </w:rPr>
      </w:pPr>
      <w:r w:rsidRPr="00CD4033">
        <w:rPr>
          <w:rFonts w:ascii="Times New Roman" w:hAnsi="Times New Roman"/>
          <w:b/>
          <w:sz w:val="28"/>
        </w:rPr>
        <w:t>о деятельности Комитета по экономике и финансам</w:t>
      </w:r>
    </w:p>
    <w:p w:rsidR="009C14E8" w:rsidRPr="00CD4033" w:rsidRDefault="009C14E8" w:rsidP="00AF4A71">
      <w:pPr>
        <w:tabs>
          <w:tab w:val="left" w:pos="1080"/>
        </w:tabs>
        <w:spacing w:after="0" w:line="240" w:lineRule="auto"/>
        <w:jc w:val="center"/>
        <w:rPr>
          <w:rFonts w:ascii="Times New Roman" w:hAnsi="Times New Roman"/>
          <w:b/>
          <w:sz w:val="28"/>
        </w:rPr>
      </w:pPr>
      <w:r w:rsidRPr="00CD4033">
        <w:rPr>
          <w:rFonts w:ascii="Times New Roman" w:hAnsi="Times New Roman"/>
          <w:b/>
          <w:sz w:val="28"/>
        </w:rPr>
        <w:t xml:space="preserve"> администрации  Усольского муниципального района Иркутской области  за 2022 год</w:t>
      </w:r>
    </w:p>
    <w:p w:rsidR="009C14E8" w:rsidRPr="00CD4033" w:rsidRDefault="009C14E8" w:rsidP="00AF4A71">
      <w:pPr>
        <w:tabs>
          <w:tab w:val="left" w:pos="1080"/>
        </w:tabs>
        <w:spacing w:after="0" w:line="240" w:lineRule="auto"/>
        <w:jc w:val="center"/>
        <w:rPr>
          <w:rFonts w:ascii="Times New Roman" w:hAnsi="Times New Roman"/>
          <w:b/>
          <w:sz w:val="28"/>
        </w:rPr>
      </w:pPr>
    </w:p>
    <w:p w:rsidR="009C14E8" w:rsidRPr="00CD4033" w:rsidRDefault="009C14E8" w:rsidP="00AF4A71">
      <w:pPr>
        <w:tabs>
          <w:tab w:val="left" w:pos="1080"/>
        </w:tabs>
        <w:spacing w:after="0" w:line="240" w:lineRule="auto"/>
        <w:jc w:val="both"/>
        <w:rPr>
          <w:rFonts w:ascii="Times New Roman" w:hAnsi="Times New Roman"/>
          <w:sz w:val="28"/>
        </w:rPr>
      </w:pPr>
      <w:r w:rsidRPr="00CD4033">
        <w:rPr>
          <w:rFonts w:ascii="Times New Roman" w:hAnsi="Times New Roman"/>
          <w:sz w:val="30"/>
        </w:rPr>
        <w:t xml:space="preserve">          Подготовка отчета осуществлена</w:t>
      </w:r>
      <w:r w:rsidRPr="00CD4033">
        <w:rPr>
          <w:rFonts w:ascii="Times New Roman" w:hAnsi="Times New Roman"/>
          <w:sz w:val="28"/>
        </w:rPr>
        <w:t xml:space="preserve">  в соответствии со статьей 33 Устава Усольского муниципального района Иркутской области.</w:t>
      </w:r>
    </w:p>
    <w:p w:rsidR="009C14E8" w:rsidRPr="00CD4033" w:rsidRDefault="009C14E8" w:rsidP="00AF4A71">
      <w:pPr>
        <w:tabs>
          <w:tab w:val="left" w:pos="1080"/>
        </w:tabs>
        <w:spacing w:after="0" w:line="240" w:lineRule="auto"/>
        <w:jc w:val="both"/>
        <w:rPr>
          <w:rFonts w:ascii="Times New Roman" w:hAnsi="Times New Roman"/>
          <w:sz w:val="28"/>
        </w:rPr>
      </w:pPr>
      <w:r w:rsidRPr="00CD4033">
        <w:rPr>
          <w:rFonts w:ascii="Times New Roman" w:hAnsi="Times New Roman"/>
          <w:sz w:val="28"/>
        </w:rPr>
        <w:t xml:space="preserve">         Комитет по экономике и финансам администрации Усольского муниципального района Иркутской области (далее –Комитет) является органом администрации Усольского  муниципального  района Иркутской области (далее –администрация Усольского района) с правами юридического лица, финансовым органом администрации  Усольского района,  органом муниципального внутреннего финансового контроля, органом, осуществляющим управление и проведение в Усольском  муниципальном  районе Иркутской области (далее-Усольский район)единой экономической политики.</w:t>
      </w:r>
    </w:p>
    <w:p w:rsidR="009C14E8" w:rsidRPr="00CD4033" w:rsidRDefault="009C14E8" w:rsidP="00AF4A71">
      <w:pPr>
        <w:spacing w:after="0" w:line="240" w:lineRule="auto"/>
        <w:ind w:firstLine="709"/>
        <w:jc w:val="both"/>
        <w:rPr>
          <w:rFonts w:ascii="Times New Roman" w:hAnsi="Times New Roman"/>
          <w:sz w:val="28"/>
        </w:rPr>
      </w:pPr>
      <w:r w:rsidRPr="00CD4033">
        <w:rPr>
          <w:rFonts w:ascii="Times New Roman" w:hAnsi="Times New Roman"/>
          <w:sz w:val="28"/>
        </w:rPr>
        <w:t>Комитет в своей деятельности руководствуется Конституцией Российской Федерации, федеральным законодательством и законодательством Иркутской области, Уставом Усольского муниципального  района Иркутской области, решениями Думы Усольского  муниципального  района Иркутской области (далее-Дума Усольского района), постановлениями и распоряжениями  администрации Усольского района</w:t>
      </w:r>
      <w:r>
        <w:rPr>
          <w:rFonts w:ascii="Times New Roman" w:hAnsi="Times New Roman"/>
          <w:sz w:val="28"/>
        </w:rPr>
        <w:t>, Положением о К</w:t>
      </w:r>
      <w:r w:rsidRPr="00CD4033">
        <w:rPr>
          <w:rFonts w:ascii="Times New Roman" w:hAnsi="Times New Roman"/>
          <w:sz w:val="28"/>
        </w:rPr>
        <w:t>омитете по экономике и финансам администрации Усольского  района.</w:t>
      </w:r>
    </w:p>
    <w:p w:rsidR="009C14E8" w:rsidRPr="00CD4033" w:rsidRDefault="009C14E8" w:rsidP="00AF4A71">
      <w:pPr>
        <w:spacing w:after="0" w:line="240" w:lineRule="auto"/>
        <w:ind w:firstLine="709"/>
        <w:jc w:val="both"/>
        <w:rPr>
          <w:rFonts w:ascii="Times New Roman" w:hAnsi="Times New Roman"/>
          <w:sz w:val="28"/>
        </w:rPr>
      </w:pPr>
      <w:r w:rsidRPr="00CD4033">
        <w:rPr>
          <w:rFonts w:ascii="Times New Roman" w:hAnsi="Times New Roman"/>
          <w:sz w:val="28"/>
        </w:rPr>
        <w:t>Комитет  выполняет зад</w:t>
      </w:r>
      <w:r>
        <w:rPr>
          <w:rFonts w:ascii="Times New Roman" w:hAnsi="Times New Roman"/>
          <w:sz w:val="28"/>
        </w:rPr>
        <w:t>ачи, определенные Положением о К</w:t>
      </w:r>
      <w:r w:rsidRPr="00CD4033">
        <w:rPr>
          <w:rFonts w:ascii="Times New Roman" w:hAnsi="Times New Roman"/>
          <w:sz w:val="28"/>
        </w:rPr>
        <w:t>омитете по экономике и финансам,  утвержденным Думой Усольского  района.</w:t>
      </w:r>
    </w:p>
    <w:p w:rsidR="009C14E8" w:rsidRPr="00CD4033" w:rsidRDefault="009C14E8">
      <w:pPr>
        <w:spacing w:after="0" w:line="240" w:lineRule="auto"/>
        <w:ind w:firstLine="709"/>
        <w:jc w:val="both"/>
        <w:rPr>
          <w:rFonts w:ascii="Times New Roman" w:hAnsi="Times New Roman"/>
          <w:sz w:val="28"/>
        </w:rPr>
      </w:pPr>
    </w:p>
    <w:p w:rsidR="009C14E8" w:rsidRPr="00CD4033" w:rsidRDefault="009C14E8">
      <w:pPr>
        <w:spacing w:after="0" w:line="240" w:lineRule="auto"/>
        <w:ind w:firstLine="709"/>
        <w:jc w:val="center"/>
        <w:rPr>
          <w:rFonts w:ascii="Times New Roman" w:hAnsi="Times New Roman"/>
          <w:b/>
          <w:sz w:val="28"/>
        </w:rPr>
      </w:pPr>
      <w:r w:rsidRPr="00CD4033">
        <w:rPr>
          <w:rFonts w:ascii="Times New Roman" w:hAnsi="Times New Roman"/>
          <w:b/>
          <w:sz w:val="28"/>
        </w:rPr>
        <w:t xml:space="preserve">Организация исполнения бюджета </w:t>
      </w:r>
    </w:p>
    <w:p w:rsidR="009C14E8" w:rsidRPr="00CD4033" w:rsidRDefault="009C14E8">
      <w:pPr>
        <w:spacing w:after="0" w:line="240" w:lineRule="auto"/>
        <w:ind w:firstLine="709"/>
        <w:jc w:val="both"/>
        <w:rPr>
          <w:rFonts w:ascii="Times New Roman" w:hAnsi="Times New Roman"/>
          <w:sz w:val="28"/>
        </w:rPr>
      </w:pPr>
    </w:p>
    <w:p w:rsidR="009C14E8" w:rsidRPr="00CD4033" w:rsidRDefault="009C14E8" w:rsidP="00EC6D89">
      <w:pPr>
        <w:spacing w:after="0" w:line="240" w:lineRule="auto"/>
        <w:ind w:firstLine="709"/>
        <w:jc w:val="center"/>
        <w:rPr>
          <w:rFonts w:ascii="Times New Roman" w:hAnsi="Times New Roman"/>
          <w:b/>
          <w:sz w:val="28"/>
        </w:rPr>
      </w:pPr>
      <w:r w:rsidRPr="00CD4033">
        <w:rPr>
          <w:rFonts w:ascii="Times New Roman" w:hAnsi="Times New Roman"/>
          <w:b/>
          <w:sz w:val="28"/>
        </w:rPr>
        <w:t xml:space="preserve">Анализ исполнения доходной части </w:t>
      </w:r>
    </w:p>
    <w:p w:rsidR="009C14E8" w:rsidRPr="00CD4033" w:rsidRDefault="009C14E8" w:rsidP="00EC6D89">
      <w:pPr>
        <w:spacing w:after="0" w:line="240" w:lineRule="auto"/>
        <w:ind w:firstLine="709"/>
        <w:jc w:val="center"/>
        <w:rPr>
          <w:rFonts w:ascii="Times New Roman" w:hAnsi="Times New Roman"/>
          <w:b/>
          <w:sz w:val="28"/>
        </w:rPr>
      </w:pPr>
      <w:r w:rsidRPr="00CD4033">
        <w:rPr>
          <w:rFonts w:ascii="Times New Roman" w:hAnsi="Times New Roman"/>
          <w:b/>
          <w:sz w:val="28"/>
        </w:rPr>
        <w:t>консолидированного бюджета Усольского района за 2022 год:</w:t>
      </w:r>
    </w:p>
    <w:p w:rsidR="009C14E8" w:rsidRPr="00CD4033" w:rsidRDefault="009C14E8" w:rsidP="00EC6D89">
      <w:pPr>
        <w:spacing w:after="0" w:line="240" w:lineRule="auto"/>
        <w:ind w:firstLine="709"/>
        <w:jc w:val="center"/>
        <w:rPr>
          <w:rFonts w:ascii="Times New Roman" w:hAnsi="Times New Roman"/>
          <w:b/>
          <w:sz w:val="28"/>
        </w:rPr>
      </w:pPr>
    </w:p>
    <w:p w:rsidR="009C14E8" w:rsidRPr="00CD4033" w:rsidRDefault="009C14E8" w:rsidP="00A03A76">
      <w:pPr>
        <w:spacing w:after="0" w:line="240" w:lineRule="auto"/>
        <w:ind w:firstLine="708"/>
        <w:jc w:val="both"/>
        <w:rPr>
          <w:rFonts w:ascii="Times New Roman" w:hAnsi="Times New Roman"/>
          <w:sz w:val="28"/>
        </w:rPr>
      </w:pPr>
      <w:r w:rsidRPr="00CD4033">
        <w:rPr>
          <w:rFonts w:ascii="Times New Roman" w:hAnsi="Times New Roman"/>
          <w:sz w:val="28"/>
        </w:rPr>
        <w:t>Фактическое исполнение консолидированного бюджета Усольского района за 2022 год в сравнении с 2021 годом:</w:t>
      </w:r>
    </w:p>
    <w:tbl>
      <w:tblPr>
        <w:tblW w:w="0" w:type="auto"/>
        <w:tblInd w:w="98" w:type="dxa"/>
        <w:tblLayout w:type="fixed"/>
        <w:tblCellMar>
          <w:left w:w="10" w:type="dxa"/>
          <w:right w:w="10" w:type="dxa"/>
        </w:tblCellMar>
        <w:tblLook w:val="00A0"/>
      </w:tblPr>
      <w:tblGrid>
        <w:gridCol w:w="3101"/>
        <w:gridCol w:w="1304"/>
        <w:gridCol w:w="1304"/>
        <w:gridCol w:w="1417"/>
        <w:gridCol w:w="1559"/>
      </w:tblGrid>
      <w:tr w:rsidR="009C14E8" w:rsidRPr="00362FD1" w:rsidTr="00F504C3">
        <w:tc>
          <w:tcPr>
            <w:tcW w:w="31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center"/>
            </w:pPr>
            <w:r w:rsidRPr="00362FD1">
              <w:rPr>
                <w:rFonts w:ascii="Times New Roman" w:hAnsi="Times New Roman"/>
                <w:b/>
                <w:color w:val="000000"/>
                <w:sz w:val="24"/>
              </w:rPr>
              <w:t>Показатель</w:t>
            </w:r>
          </w:p>
        </w:tc>
        <w:tc>
          <w:tcPr>
            <w:tcW w:w="1304" w:type="dxa"/>
            <w:tcBorders>
              <w:top w:val="single" w:sz="4"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vAlign w:val="center"/>
          </w:tcPr>
          <w:p w:rsidR="009C14E8" w:rsidRPr="00362FD1" w:rsidRDefault="009C14E8" w:rsidP="00F504C3">
            <w:pPr>
              <w:spacing w:after="0" w:line="240" w:lineRule="auto"/>
              <w:jc w:val="center"/>
              <w:rPr>
                <w:rFonts w:ascii="Times New Roman" w:hAnsi="Times New Roman"/>
                <w:b/>
                <w:color w:val="000000"/>
                <w:sz w:val="24"/>
              </w:rPr>
            </w:pPr>
            <w:r w:rsidRPr="00362FD1">
              <w:rPr>
                <w:rFonts w:ascii="Times New Roman" w:hAnsi="Times New Roman"/>
                <w:b/>
                <w:color w:val="000000"/>
                <w:sz w:val="24"/>
              </w:rPr>
              <w:t>Факт МО 2021</w:t>
            </w:r>
          </w:p>
        </w:tc>
        <w:tc>
          <w:tcPr>
            <w:tcW w:w="1304"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14E8" w:rsidRPr="00362FD1" w:rsidRDefault="009C14E8" w:rsidP="00F504C3">
            <w:pPr>
              <w:spacing w:after="0" w:line="240" w:lineRule="auto"/>
              <w:jc w:val="center"/>
            </w:pPr>
            <w:r w:rsidRPr="00362FD1">
              <w:rPr>
                <w:rFonts w:ascii="Times New Roman" w:hAnsi="Times New Roman"/>
                <w:b/>
                <w:color w:val="000000"/>
                <w:sz w:val="24"/>
              </w:rPr>
              <w:t>Факт МО 2022</w:t>
            </w:r>
          </w:p>
        </w:tc>
        <w:tc>
          <w:tcPr>
            <w:tcW w:w="1417"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14E8" w:rsidRPr="00362FD1" w:rsidRDefault="009C14E8" w:rsidP="00F504C3">
            <w:pPr>
              <w:spacing w:after="0" w:line="240" w:lineRule="auto"/>
              <w:jc w:val="center"/>
            </w:pPr>
            <w:r w:rsidRPr="00362FD1">
              <w:rPr>
                <w:rFonts w:ascii="Times New Roman" w:hAnsi="Times New Roman"/>
                <w:b/>
                <w:color w:val="000000"/>
                <w:sz w:val="24"/>
              </w:rPr>
              <w:t>Прирост 2022 к 2021</w:t>
            </w:r>
          </w:p>
        </w:tc>
        <w:tc>
          <w:tcPr>
            <w:tcW w:w="1559" w:type="dxa"/>
            <w:tcBorders>
              <w:top w:val="single" w:sz="4"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9C14E8" w:rsidRPr="00362FD1" w:rsidRDefault="009C14E8" w:rsidP="00F504C3">
            <w:pPr>
              <w:spacing w:after="0" w:line="240" w:lineRule="auto"/>
              <w:jc w:val="center"/>
            </w:pPr>
            <w:r w:rsidRPr="00362FD1">
              <w:rPr>
                <w:rFonts w:ascii="Times New Roman" w:hAnsi="Times New Roman"/>
                <w:b/>
                <w:color w:val="000000"/>
                <w:sz w:val="24"/>
              </w:rPr>
              <w:t>% роста 2022 к 2021</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НДФЛ</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427 406</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492 408</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65 002</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115,21%</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Акцизы</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32 119</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37 717</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sz w:val="24"/>
              </w:rPr>
              <w:t>5 598</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117,4%</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УСН</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18 658</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20 543</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1 885</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110,1%</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ЕНВД</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2 337</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124</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-2 213</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94,7%</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Земельный налог</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20 906</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19 726</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-1 180</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5,64%</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Налог на имущество ФЛ</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1 790</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4 276</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sz w:val="24"/>
              </w:rPr>
              <w:t>2 486</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238,9%</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rPr>
                <w:rFonts w:ascii="Times New Roman" w:hAnsi="Times New Roman"/>
                <w:color w:val="000000"/>
                <w:sz w:val="24"/>
              </w:rPr>
            </w:pPr>
            <w:r w:rsidRPr="00362FD1">
              <w:rPr>
                <w:rFonts w:ascii="Times New Roman" w:hAnsi="Times New Roman"/>
                <w:color w:val="000000"/>
                <w:sz w:val="24"/>
              </w:rPr>
              <w:t>Госпошлина</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534</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551</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FF0000"/>
                <w:sz w:val="24"/>
              </w:rPr>
            </w:pPr>
            <w:r w:rsidRPr="00362FD1">
              <w:rPr>
                <w:rFonts w:ascii="Times New Roman" w:hAnsi="Times New Roman"/>
                <w:sz w:val="24"/>
              </w:rPr>
              <w:t>17</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FF0000"/>
                <w:sz w:val="24"/>
              </w:rPr>
            </w:pPr>
            <w:r w:rsidRPr="00362FD1">
              <w:rPr>
                <w:rFonts w:ascii="Times New Roman" w:hAnsi="Times New Roman"/>
                <w:sz w:val="24"/>
              </w:rPr>
              <w:t>103,2%</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Прочие налоги</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79 085</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96 256</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17 171</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121,6%</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Доходы от исп. и продажи имущества</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p>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24 094</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37 225</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sz w:val="24"/>
              </w:rPr>
              <w:t>13 131</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154,5%</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rPr>
                <w:rFonts w:ascii="Times New Roman" w:hAnsi="Times New Roman"/>
                <w:color w:val="000000"/>
                <w:sz w:val="24"/>
              </w:rPr>
            </w:pPr>
            <w:r w:rsidRPr="00362FD1">
              <w:rPr>
                <w:rFonts w:ascii="Times New Roman" w:hAnsi="Times New Roman"/>
                <w:color w:val="000000"/>
                <w:sz w:val="24"/>
              </w:rPr>
              <w:t>Пдата за НВОС</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5 735</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12 626</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6 891</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220,2%</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rPr>
                <w:rFonts w:ascii="Times New Roman" w:hAnsi="Times New Roman"/>
                <w:color w:val="000000"/>
                <w:sz w:val="24"/>
              </w:rPr>
            </w:pPr>
            <w:r w:rsidRPr="00362FD1">
              <w:rPr>
                <w:rFonts w:ascii="Times New Roman" w:hAnsi="Times New Roman"/>
                <w:color w:val="000000"/>
                <w:sz w:val="24"/>
              </w:rPr>
              <w:t>Штрафы</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2 260</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3 114</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sz w:val="24"/>
              </w:rPr>
            </w:pPr>
            <w:r w:rsidRPr="00362FD1">
              <w:rPr>
                <w:rFonts w:ascii="Times New Roman" w:hAnsi="Times New Roman"/>
                <w:sz w:val="24"/>
              </w:rPr>
              <w:t>854</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FF0000"/>
                <w:sz w:val="24"/>
              </w:rPr>
              <w:t>137,8%</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color w:val="000000"/>
                <w:sz w:val="24"/>
              </w:rPr>
              <w:t>Прочие неналоговые доходы</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color w:val="000000"/>
                <w:sz w:val="24"/>
              </w:rPr>
            </w:pPr>
          </w:p>
          <w:p w:rsidR="009C14E8" w:rsidRPr="00362FD1" w:rsidRDefault="009C14E8" w:rsidP="00F504C3">
            <w:pPr>
              <w:spacing w:after="0" w:line="240" w:lineRule="auto"/>
              <w:jc w:val="right"/>
              <w:rPr>
                <w:rFonts w:ascii="Times New Roman" w:hAnsi="Times New Roman"/>
                <w:color w:val="000000"/>
                <w:sz w:val="24"/>
              </w:rPr>
            </w:pPr>
            <w:r w:rsidRPr="00362FD1">
              <w:rPr>
                <w:rFonts w:ascii="Times New Roman" w:hAnsi="Times New Roman"/>
                <w:color w:val="000000"/>
                <w:sz w:val="24"/>
              </w:rPr>
              <w:t>1542</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000000"/>
                <w:sz w:val="24"/>
              </w:rPr>
              <w:t>2 060</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sz w:val="24"/>
              </w:rPr>
              <w:t>518</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color w:val="FF0000"/>
                <w:sz w:val="24"/>
              </w:rPr>
              <w:t>133,6%</w:t>
            </w:r>
          </w:p>
        </w:tc>
      </w:tr>
      <w:tr w:rsidR="009C14E8" w:rsidRPr="00362FD1" w:rsidTr="00F504C3">
        <w:tc>
          <w:tcPr>
            <w:tcW w:w="3101" w:type="dxa"/>
            <w:tcBorders>
              <w:top w:val="single" w:sz="6"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pPr>
            <w:r w:rsidRPr="00362FD1">
              <w:rPr>
                <w:rFonts w:ascii="Times New Roman" w:hAnsi="Times New Roman"/>
                <w:b/>
                <w:color w:val="000000"/>
                <w:sz w:val="24"/>
              </w:rPr>
              <w:t>Всего</w:t>
            </w:r>
          </w:p>
        </w:tc>
        <w:tc>
          <w:tcPr>
            <w:tcW w:w="1304" w:type="dxa"/>
            <w:tcBorders>
              <w:top w:val="single" w:sz="6" w:space="0" w:color="000000"/>
              <w:left w:val="single" w:sz="6" w:space="0" w:color="000000"/>
              <w:bottom w:val="single" w:sz="4" w:space="0" w:color="000000"/>
              <w:right w:val="single" w:sz="6" w:space="0" w:color="000000"/>
            </w:tcBorders>
            <w:shd w:val="clear" w:color="auto" w:fill="FFFFFF"/>
            <w:tcMar>
              <w:top w:w="0" w:type="dxa"/>
              <w:left w:w="108" w:type="dxa"/>
              <w:bottom w:w="0" w:type="dxa"/>
              <w:right w:w="108" w:type="dxa"/>
            </w:tcMar>
          </w:tcPr>
          <w:p w:rsidR="009C14E8" w:rsidRPr="00362FD1" w:rsidRDefault="009C14E8" w:rsidP="00F504C3">
            <w:pPr>
              <w:spacing w:after="0" w:line="240" w:lineRule="auto"/>
              <w:jc w:val="right"/>
              <w:rPr>
                <w:rFonts w:ascii="Times New Roman" w:hAnsi="Times New Roman"/>
                <w:b/>
                <w:color w:val="000000"/>
                <w:sz w:val="24"/>
              </w:rPr>
            </w:pPr>
            <w:r w:rsidRPr="00362FD1">
              <w:rPr>
                <w:rFonts w:ascii="Times New Roman" w:hAnsi="Times New Roman"/>
                <w:b/>
                <w:color w:val="000000"/>
                <w:sz w:val="24"/>
              </w:rPr>
              <w:t>616 464</w:t>
            </w:r>
          </w:p>
        </w:tc>
        <w:tc>
          <w:tcPr>
            <w:tcW w:w="1304"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b/>
                <w:color w:val="000000"/>
                <w:sz w:val="24"/>
              </w:rPr>
              <w:t>726 626</w:t>
            </w:r>
          </w:p>
        </w:tc>
        <w:tc>
          <w:tcPr>
            <w:tcW w:w="1417"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b/>
                <w:color w:val="000000"/>
                <w:sz w:val="24"/>
              </w:rPr>
              <w:t>110 162</w:t>
            </w:r>
          </w:p>
        </w:tc>
        <w:tc>
          <w:tcPr>
            <w:tcW w:w="1559" w:type="dxa"/>
            <w:tcBorders>
              <w:top w:val="single" w:sz="6" w:space="0" w:color="000000"/>
              <w:left w:val="single" w:sz="6"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9C14E8" w:rsidRPr="00362FD1" w:rsidRDefault="009C14E8" w:rsidP="00F504C3">
            <w:pPr>
              <w:spacing w:after="0" w:line="240" w:lineRule="auto"/>
              <w:jc w:val="right"/>
            </w:pPr>
            <w:r w:rsidRPr="00362FD1">
              <w:rPr>
                <w:rFonts w:ascii="Times New Roman" w:hAnsi="Times New Roman"/>
                <w:b/>
                <w:color w:val="000000"/>
                <w:sz w:val="24"/>
              </w:rPr>
              <w:t>117,9%</w:t>
            </w:r>
          </w:p>
        </w:tc>
      </w:tr>
    </w:tbl>
    <w:p w:rsidR="009C14E8" w:rsidRPr="00CD4033" w:rsidRDefault="009C14E8" w:rsidP="00A03A76">
      <w:pPr>
        <w:spacing w:after="0" w:line="240" w:lineRule="auto"/>
        <w:ind w:firstLine="720"/>
        <w:jc w:val="both"/>
        <w:rPr>
          <w:rFonts w:ascii="Times New Roman" w:hAnsi="Times New Roman"/>
          <w:sz w:val="28"/>
        </w:rPr>
      </w:pPr>
      <w:r w:rsidRPr="00CD4033">
        <w:rPr>
          <w:rFonts w:ascii="Times New Roman" w:hAnsi="Times New Roman"/>
          <w:sz w:val="28"/>
        </w:rPr>
        <w:t xml:space="preserve">План по налоговым и неналоговым доходам за 2022 год исполнен на 101,43%. </w:t>
      </w:r>
    </w:p>
    <w:p w:rsidR="009C14E8" w:rsidRPr="00CD4033" w:rsidRDefault="009C14E8" w:rsidP="00A03A76">
      <w:pPr>
        <w:spacing w:after="0" w:line="240" w:lineRule="auto"/>
        <w:ind w:firstLine="720"/>
        <w:jc w:val="both"/>
        <w:rPr>
          <w:rFonts w:ascii="Times New Roman" w:hAnsi="Times New Roman"/>
          <w:sz w:val="28"/>
        </w:rPr>
      </w:pPr>
      <w:r w:rsidRPr="00CD4033">
        <w:rPr>
          <w:rFonts w:ascii="Times New Roman" w:hAnsi="Times New Roman"/>
          <w:sz w:val="28"/>
        </w:rPr>
        <w:t>Топ 5 крупнейших предприятий – плательщиков налога на доходы физических лиц: СХПК «Усольский Свинокомплекс», ФКУ «ЕРЦ МО РОССИЙСКОЙ ФЕДЕРАЦИИ», СХАО «Белореченское», АО «Труд», ООО «ВРП «Новотранс».</w:t>
      </w:r>
    </w:p>
    <w:p w:rsidR="009C14E8" w:rsidRPr="00CD4033" w:rsidRDefault="009C14E8" w:rsidP="00A03A76">
      <w:pPr>
        <w:spacing w:after="0" w:line="240" w:lineRule="auto"/>
        <w:ind w:firstLine="708"/>
        <w:jc w:val="center"/>
        <w:rPr>
          <w:rFonts w:ascii="Times New Roman" w:hAnsi="Times New Roman"/>
          <w:b/>
          <w:sz w:val="28"/>
        </w:rPr>
      </w:pPr>
    </w:p>
    <w:p w:rsidR="009C14E8" w:rsidRPr="00CD4033" w:rsidRDefault="009C14E8" w:rsidP="00A03A76">
      <w:pPr>
        <w:spacing w:after="0" w:line="240" w:lineRule="auto"/>
        <w:ind w:firstLine="708"/>
        <w:jc w:val="center"/>
        <w:rPr>
          <w:rFonts w:ascii="Times New Roman" w:hAnsi="Times New Roman"/>
          <w:b/>
          <w:sz w:val="28"/>
        </w:rPr>
      </w:pPr>
      <w:r w:rsidRPr="00CD4033">
        <w:rPr>
          <w:rFonts w:ascii="Times New Roman" w:hAnsi="Times New Roman"/>
          <w:b/>
          <w:sz w:val="28"/>
        </w:rPr>
        <w:t>Безвозмездные поступления</w:t>
      </w:r>
    </w:p>
    <w:p w:rsidR="009C14E8" w:rsidRPr="00CD4033" w:rsidRDefault="009C14E8" w:rsidP="00A03A76">
      <w:pPr>
        <w:spacing w:after="0" w:line="240" w:lineRule="auto"/>
        <w:ind w:firstLine="708"/>
        <w:jc w:val="center"/>
        <w:rPr>
          <w:rFonts w:ascii="Times New Roman" w:hAnsi="Times New Roman"/>
          <w:b/>
          <w:sz w:val="28"/>
        </w:rPr>
      </w:pPr>
    </w:p>
    <w:p w:rsidR="009C14E8" w:rsidRPr="00CD4033" w:rsidRDefault="009C14E8" w:rsidP="00A03A76">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За 2022 год произошло увеличение безвозмездных поступлений в сравнении с 2021 годом: +30,3% или 474 640 тыс. рублей. </w:t>
      </w:r>
    </w:p>
    <w:p w:rsidR="009C14E8" w:rsidRPr="00CD4033" w:rsidRDefault="009C14E8" w:rsidP="00A03A76">
      <w:pPr>
        <w:spacing w:after="0" w:line="240" w:lineRule="auto"/>
        <w:ind w:firstLine="708"/>
        <w:jc w:val="both"/>
        <w:rPr>
          <w:rFonts w:ascii="Times New Roman" w:hAnsi="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4"/>
        <w:gridCol w:w="1811"/>
        <w:gridCol w:w="1810"/>
        <w:gridCol w:w="1625"/>
        <w:gridCol w:w="1625"/>
      </w:tblGrid>
      <w:tr w:rsidR="009C14E8" w:rsidRPr="00362FD1" w:rsidTr="00362FD1">
        <w:trPr>
          <w:trHeight w:val="1021"/>
        </w:trPr>
        <w:tc>
          <w:tcPr>
            <w:tcW w:w="2474" w:type="dxa"/>
          </w:tcPr>
          <w:p w:rsidR="009C14E8" w:rsidRPr="00362FD1" w:rsidRDefault="009C14E8" w:rsidP="00362FD1">
            <w:pPr>
              <w:spacing w:after="0" w:line="240" w:lineRule="auto"/>
              <w:jc w:val="center"/>
              <w:rPr>
                <w:rFonts w:ascii="Times New Roman" w:hAnsi="Times New Roman"/>
                <w:b/>
                <w:bCs/>
                <w:color w:val="000000"/>
                <w:sz w:val="24"/>
                <w:szCs w:val="24"/>
                <w:lang w:eastAsia="en-US"/>
              </w:rPr>
            </w:pPr>
            <w:r w:rsidRPr="00362FD1">
              <w:rPr>
                <w:rFonts w:ascii="Times New Roman" w:hAnsi="Times New Roman"/>
                <w:b/>
                <w:bCs/>
                <w:color w:val="000000"/>
                <w:sz w:val="24"/>
                <w:szCs w:val="24"/>
                <w:lang w:eastAsia="en-US"/>
              </w:rPr>
              <w:t xml:space="preserve">Наименование </w:t>
            </w:r>
          </w:p>
        </w:tc>
        <w:tc>
          <w:tcPr>
            <w:tcW w:w="1811" w:type="dxa"/>
          </w:tcPr>
          <w:p w:rsidR="009C14E8" w:rsidRPr="00362FD1" w:rsidRDefault="009C14E8" w:rsidP="00362FD1">
            <w:pPr>
              <w:spacing w:after="0" w:line="240" w:lineRule="auto"/>
              <w:jc w:val="center"/>
              <w:rPr>
                <w:rFonts w:ascii="Times New Roman" w:hAnsi="Times New Roman"/>
                <w:b/>
                <w:bCs/>
                <w:color w:val="000000"/>
                <w:sz w:val="24"/>
                <w:szCs w:val="24"/>
                <w:lang w:eastAsia="en-US"/>
              </w:rPr>
            </w:pPr>
            <w:r w:rsidRPr="00362FD1">
              <w:rPr>
                <w:rFonts w:ascii="Times New Roman" w:hAnsi="Times New Roman"/>
                <w:b/>
                <w:bCs/>
                <w:color w:val="000000"/>
                <w:sz w:val="24"/>
                <w:szCs w:val="24"/>
                <w:lang w:eastAsia="en-US"/>
              </w:rPr>
              <w:t>Исполнение за 2021 г.</w:t>
            </w:r>
          </w:p>
        </w:tc>
        <w:tc>
          <w:tcPr>
            <w:tcW w:w="1810" w:type="dxa"/>
          </w:tcPr>
          <w:p w:rsidR="009C14E8" w:rsidRPr="00362FD1" w:rsidRDefault="009C14E8" w:rsidP="00362FD1">
            <w:pPr>
              <w:spacing w:after="0" w:line="240" w:lineRule="auto"/>
              <w:jc w:val="center"/>
              <w:rPr>
                <w:rFonts w:ascii="Times New Roman" w:hAnsi="Times New Roman"/>
                <w:b/>
                <w:bCs/>
                <w:color w:val="000000"/>
                <w:sz w:val="24"/>
                <w:szCs w:val="24"/>
                <w:lang w:eastAsia="en-US"/>
              </w:rPr>
            </w:pPr>
            <w:r w:rsidRPr="00362FD1">
              <w:rPr>
                <w:rFonts w:ascii="Times New Roman" w:hAnsi="Times New Roman"/>
                <w:b/>
                <w:bCs/>
                <w:color w:val="000000"/>
                <w:sz w:val="24"/>
                <w:szCs w:val="24"/>
                <w:lang w:eastAsia="en-US"/>
              </w:rPr>
              <w:t>Исполнение за 2022 г.</w:t>
            </w:r>
          </w:p>
        </w:tc>
        <w:tc>
          <w:tcPr>
            <w:tcW w:w="1625" w:type="dxa"/>
          </w:tcPr>
          <w:p w:rsidR="009C14E8" w:rsidRPr="00362FD1" w:rsidRDefault="009C14E8" w:rsidP="00362FD1">
            <w:pPr>
              <w:spacing w:after="0" w:line="240" w:lineRule="auto"/>
              <w:jc w:val="center"/>
              <w:rPr>
                <w:rFonts w:ascii="Times New Roman" w:hAnsi="Times New Roman"/>
                <w:b/>
                <w:bCs/>
                <w:color w:val="000000"/>
                <w:sz w:val="24"/>
                <w:szCs w:val="24"/>
                <w:lang w:eastAsia="en-US"/>
              </w:rPr>
            </w:pPr>
            <w:r w:rsidRPr="00362FD1">
              <w:rPr>
                <w:rFonts w:ascii="Times New Roman" w:hAnsi="Times New Roman"/>
                <w:b/>
                <w:bCs/>
                <w:color w:val="000000"/>
                <w:sz w:val="24"/>
                <w:szCs w:val="24"/>
                <w:lang w:eastAsia="en-US"/>
              </w:rPr>
              <w:t>Отклонения, тыс. руб.</w:t>
            </w:r>
          </w:p>
        </w:tc>
        <w:tc>
          <w:tcPr>
            <w:tcW w:w="1625" w:type="dxa"/>
          </w:tcPr>
          <w:p w:rsidR="009C14E8" w:rsidRPr="00362FD1" w:rsidRDefault="009C14E8" w:rsidP="00362FD1">
            <w:pPr>
              <w:spacing w:after="0" w:line="240" w:lineRule="auto"/>
              <w:jc w:val="center"/>
              <w:rPr>
                <w:rFonts w:ascii="Times New Roman" w:hAnsi="Times New Roman"/>
                <w:b/>
                <w:bCs/>
                <w:color w:val="000000"/>
                <w:sz w:val="24"/>
                <w:szCs w:val="24"/>
                <w:lang w:eastAsia="en-US"/>
              </w:rPr>
            </w:pPr>
            <w:r w:rsidRPr="00362FD1">
              <w:rPr>
                <w:rFonts w:ascii="Times New Roman" w:hAnsi="Times New Roman"/>
                <w:b/>
                <w:bCs/>
                <w:color w:val="000000"/>
                <w:sz w:val="24"/>
                <w:szCs w:val="24"/>
                <w:lang w:eastAsia="en-US"/>
              </w:rPr>
              <w:t>Отклонения, %</w:t>
            </w:r>
          </w:p>
        </w:tc>
      </w:tr>
      <w:tr w:rsidR="009C14E8" w:rsidRPr="00362FD1" w:rsidTr="00362FD1">
        <w:trPr>
          <w:trHeight w:val="630"/>
        </w:trPr>
        <w:tc>
          <w:tcPr>
            <w:tcW w:w="2474" w:type="dxa"/>
          </w:tcPr>
          <w:p w:rsidR="009C14E8" w:rsidRPr="00362FD1" w:rsidRDefault="009C14E8" w:rsidP="00362FD1">
            <w:pPr>
              <w:spacing w:after="0" w:line="240" w:lineRule="auto"/>
              <w:rPr>
                <w:rFonts w:ascii="Times New Roman" w:hAnsi="Times New Roman"/>
                <w:b/>
                <w:color w:val="000000"/>
                <w:sz w:val="24"/>
                <w:szCs w:val="24"/>
                <w:lang w:eastAsia="en-US"/>
              </w:rPr>
            </w:pPr>
            <w:r w:rsidRPr="00362FD1">
              <w:rPr>
                <w:rFonts w:ascii="Times New Roman" w:hAnsi="Times New Roman"/>
                <w:b/>
                <w:color w:val="000000"/>
                <w:sz w:val="24"/>
                <w:szCs w:val="24"/>
                <w:lang w:eastAsia="en-US"/>
              </w:rPr>
              <w:t>Безвозмездные поступления</w:t>
            </w:r>
          </w:p>
        </w:tc>
        <w:tc>
          <w:tcPr>
            <w:tcW w:w="1811" w:type="dxa"/>
          </w:tcPr>
          <w:p w:rsidR="009C14E8" w:rsidRPr="00362FD1" w:rsidRDefault="009C14E8" w:rsidP="00362FD1">
            <w:pPr>
              <w:spacing w:after="0" w:line="240" w:lineRule="auto"/>
              <w:jc w:val="center"/>
              <w:rPr>
                <w:rFonts w:ascii="Times New Roman" w:hAnsi="Times New Roman"/>
                <w:b/>
                <w:color w:val="000000"/>
                <w:sz w:val="24"/>
                <w:szCs w:val="24"/>
                <w:lang w:eastAsia="en-US"/>
              </w:rPr>
            </w:pPr>
            <w:r w:rsidRPr="00362FD1">
              <w:rPr>
                <w:rFonts w:ascii="Times New Roman" w:hAnsi="Times New Roman"/>
                <w:b/>
                <w:color w:val="000000"/>
                <w:sz w:val="24"/>
                <w:szCs w:val="24"/>
                <w:lang w:eastAsia="en-US"/>
              </w:rPr>
              <w:t>1 567 845</w:t>
            </w:r>
          </w:p>
        </w:tc>
        <w:tc>
          <w:tcPr>
            <w:tcW w:w="1810" w:type="dxa"/>
          </w:tcPr>
          <w:p w:rsidR="009C14E8" w:rsidRPr="00362FD1" w:rsidRDefault="009C14E8" w:rsidP="00362FD1">
            <w:pPr>
              <w:spacing w:after="0" w:line="240" w:lineRule="auto"/>
              <w:jc w:val="center"/>
              <w:rPr>
                <w:rFonts w:ascii="Times New Roman" w:hAnsi="Times New Roman"/>
                <w:b/>
                <w:color w:val="000000"/>
                <w:sz w:val="24"/>
                <w:szCs w:val="24"/>
                <w:lang w:eastAsia="en-US"/>
              </w:rPr>
            </w:pPr>
            <w:r w:rsidRPr="00362FD1">
              <w:rPr>
                <w:rFonts w:ascii="Times New Roman" w:hAnsi="Times New Roman"/>
                <w:b/>
                <w:color w:val="000000"/>
                <w:sz w:val="24"/>
                <w:szCs w:val="24"/>
                <w:lang w:eastAsia="en-US"/>
              </w:rPr>
              <w:t>2 042 485</w:t>
            </w:r>
          </w:p>
        </w:tc>
        <w:tc>
          <w:tcPr>
            <w:tcW w:w="1625" w:type="dxa"/>
          </w:tcPr>
          <w:p w:rsidR="009C14E8" w:rsidRPr="00362FD1" w:rsidRDefault="009C14E8" w:rsidP="00362FD1">
            <w:pPr>
              <w:spacing w:after="0" w:line="240" w:lineRule="auto"/>
              <w:jc w:val="center"/>
              <w:rPr>
                <w:rFonts w:ascii="Times New Roman" w:hAnsi="Times New Roman"/>
                <w:b/>
                <w:color w:val="000000"/>
                <w:sz w:val="24"/>
                <w:szCs w:val="24"/>
                <w:lang w:eastAsia="en-US"/>
              </w:rPr>
            </w:pPr>
            <w:r w:rsidRPr="00362FD1">
              <w:rPr>
                <w:rFonts w:ascii="Times New Roman" w:hAnsi="Times New Roman"/>
                <w:b/>
                <w:color w:val="000000"/>
                <w:sz w:val="24"/>
                <w:szCs w:val="24"/>
                <w:lang w:eastAsia="en-US"/>
              </w:rPr>
              <w:t>+474 640</w:t>
            </w:r>
          </w:p>
        </w:tc>
        <w:tc>
          <w:tcPr>
            <w:tcW w:w="1625" w:type="dxa"/>
          </w:tcPr>
          <w:p w:rsidR="009C14E8" w:rsidRPr="00362FD1" w:rsidRDefault="009C14E8" w:rsidP="00362FD1">
            <w:pPr>
              <w:spacing w:after="0" w:line="240" w:lineRule="auto"/>
              <w:jc w:val="center"/>
              <w:rPr>
                <w:rFonts w:ascii="Times New Roman" w:hAnsi="Times New Roman"/>
                <w:b/>
                <w:color w:val="000000"/>
                <w:sz w:val="24"/>
                <w:szCs w:val="24"/>
                <w:lang w:eastAsia="en-US"/>
              </w:rPr>
            </w:pPr>
            <w:r w:rsidRPr="00362FD1">
              <w:rPr>
                <w:rFonts w:ascii="Times New Roman" w:hAnsi="Times New Roman"/>
                <w:b/>
                <w:color w:val="000000"/>
                <w:sz w:val="24"/>
                <w:szCs w:val="24"/>
                <w:lang w:eastAsia="en-US"/>
              </w:rPr>
              <w:t>+30,3</w:t>
            </w:r>
          </w:p>
        </w:tc>
      </w:tr>
      <w:tr w:rsidR="009C14E8" w:rsidRPr="00362FD1" w:rsidTr="00362FD1">
        <w:trPr>
          <w:trHeight w:val="359"/>
        </w:trPr>
        <w:tc>
          <w:tcPr>
            <w:tcW w:w="2474" w:type="dxa"/>
          </w:tcPr>
          <w:p w:rsidR="009C14E8" w:rsidRPr="00362FD1" w:rsidRDefault="009C14E8" w:rsidP="00362FD1">
            <w:pPr>
              <w:spacing w:after="0" w:line="240" w:lineRule="auto"/>
              <w:rPr>
                <w:rFonts w:ascii="Times New Roman" w:hAnsi="Times New Roman"/>
                <w:color w:val="000000"/>
                <w:sz w:val="24"/>
                <w:szCs w:val="24"/>
                <w:lang w:eastAsia="en-US"/>
              </w:rPr>
            </w:pPr>
            <w:r w:rsidRPr="00362FD1">
              <w:rPr>
                <w:rFonts w:ascii="Times New Roman" w:hAnsi="Times New Roman"/>
                <w:color w:val="000000"/>
                <w:sz w:val="24"/>
                <w:szCs w:val="24"/>
                <w:lang w:eastAsia="en-US"/>
              </w:rPr>
              <w:t xml:space="preserve">Дотации </w:t>
            </w:r>
          </w:p>
        </w:tc>
        <w:tc>
          <w:tcPr>
            <w:tcW w:w="1811"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213 409</w:t>
            </w:r>
          </w:p>
        </w:tc>
        <w:tc>
          <w:tcPr>
            <w:tcW w:w="1810"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269 008</w:t>
            </w:r>
          </w:p>
        </w:tc>
        <w:tc>
          <w:tcPr>
            <w:tcW w:w="1625"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+55 599</w:t>
            </w:r>
          </w:p>
        </w:tc>
        <w:tc>
          <w:tcPr>
            <w:tcW w:w="1625"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+26,0</w:t>
            </w:r>
          </w:p>
        </w:tc>
      </w:tr>
      <w:tr w:rsidR="009C14E8" w:rsidRPr="00362FD1" w:rsidTr="00362FD1">
        <w:trPr>
          <w:trHeight w:val="315"/>
        </w:trPr>
        <w:tc>
          <w:tcPr>
            <w:tcW w:w="2474" w:type="dxa"/>
          </w:tcPr>
          <w:p w:rsidR="009C14E8" w:rsidRPr="00362FD1" w:rsidRDefault="009C14E8" w:rsidP="00362FD1">
            <w:pPr>
              <w:spacing w:after="0" w:line="240" w:lineRule="auto"/>
              <w:rPr>
                <w:rFonts w:ascii="Times New Roman" w:hAnsi="Times New Roman"/>
                <w:color w:val="000000"/>
                <w:sz w:val="24"/>
                <w:szCs w:val="24"/>
                <w:lang w:eastAsia="en-US"/>
              </w:rPr>
            </w:pPr>
            <w:r w:rsidRPr="00362FD1">
              <w:rPr>
                <w:rFonts w:ascii="Times New Roman" w:hAnsi="Times New Roman"/>
                <w:color w:val="000000"/>
                <w:sz w:val="24"/>
                <w:szCs w:val="24"/>
                <w:lang w:eastAsia="en-US"/>
              </w:rPr>
              <w:t>Субсидии</w:t>
            </w:r>
          </w:p>
        </w:tc>
        <w:tc>
          <w:tcPr>
            <w:tcW w:w="1811"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363 830</w:t>
            </w:r>
          </w:p>
        </w:tc>
        <w:tc>
          <w:tcPr>
            <w:tcW w:w="1810"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545 893</w:t>
            </w:r>
          </w:p>
        </w:tc>
        <w:tc>
          <w:tcPr>
            <w:tcW w:w="1625" w:type="dxa"/>
          </w:tcPr>
          <w:p w:rsidR="009C14E8" w:rsidRPr="00362FD1" w:rsidRDefault="009C14E8" w:rsidP="00362FD1">
            <w:pPr>
              <w:spacing w:after="0" w:line="240" w:lineRule="auto"/>
              <w:jc w:val="center"/>
              <w:rPr>
                <w:rFonts w:ascii="Times New Roman" w:hAnsi="Times New Roman"/>
                <w:sz w:val="24"/>
                <w:szCs w:val="24"/>
                <w:lang w:eastAsia="en-US"/>
              </w:rPr>
            </w:pPr>
            <w:r w:rsidRPr="00362FD1">
              <w:rPr>
                <w:rFonts w:ascii="Times New Roman" w:hAnsi="Times New Roman"/>
                <w:sz w:val="24"/>
                <w:szCs w:val="24"/>
                <w:lang w:eastAsia="en-US"/>
              </w:rPr>
              <w:t>+182 063</w:t>
            </w:r>
          </w:p>
        </w:tc>
        <w:tc>
          <w:tcPr>
            <w:tcW w:w="1625" w:type="dxa"/>
          </w:tcPr>
          <w:p w:rsidR="009C14E8" w:rsidRPr="00362FD1" w:rsidRDefault="009C14E8" w:rsidP="00362FD1">
            <w:pPr>
              <w:spacing w:after="0" w:line="240" w:lineRule="auto"/>
              <w:jc w:val="center"/>
              <w:rPr>
                <w:rFonts w:ascii="Times New Roman" w:hAnsi="Times New Roman"/>
                <w:sz w:val="24"/>
                <w:szCs w:val="24"/>
                <w:lang w:eastAsia="en-US"/>
              </w:rPr>
            </w:pPr>
            <w:r w:rsidRPr="00362FD1">
              <w:rPr>
                <w:rFonts w:ascii="Times New Roman" w:hAnsi="Times New Roman"/>
                <w:sz w:val="24"/>
                <w:szCs w:val="24"/>
                <w:lang w:eastAsia="en-US"/>
              </w:rPr>
              <w:t>+50,0</w:t>
            </w:r>
          </w:p>
        </w:tc>
      </w:tr>
      <w:tr w:rsidR="009C14E8" w:rsidRPr="00362FD1" w:rsidTr="00362FD1">
        <w:trPr>
          <w:trHeight w:val="315"/>
        </w:trPr>
        <w:tc>
          <w:tcPr>
            <w:tcW w:w="2474" w:type="dxa"/>
          </w:tcPr>
          <w:p w:rsidR="009C14E8" w:rsidRPr="00362FD1" w:rsidRDefault="009C14E8" w:rsidP="00362FD1">
            <w:pPr>
              <w:spacing w:after="0" w:line="240" w:lineRule="auto"/>
              <w:rPr>
                <w:rFonts w:ascii="Times New Roman" w:hAnsi="Times New Roman"/>
                <w:color w:val="000000"/>
                <w:sz w:val="24"/>
                <w:szCs w:val="24"/>
                <w:lang w:eastAsia="en-US"/>
              </w:rPr>
            </w:pPr>
            <w:r w:rsidRPr="00362FD1">
              <w:rPr>
                <w:rFonts w:ascii="Times New Roman" w:hAnsi="Times New Roman"/>
                <w:color w:val="000000"/>
                <w:sz w:val="24"/>
                <w:szCs w:val="24"/>
                <w:lang w:eastAsia="en-US"/>
              </w:rPr>
              <w:t>Субвенции</w:t>
            </w:r>
          </w:p>
        </w:tc>
        <w:tc>
          <w:tcPr>
            <w:tcW w:w="1811"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922 643</w:t>
            </w:r>
          </w:p>
        </w:tc>
        <w:tc>
          <w:tcPr>
            <w:tcW w:w="1810"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1 170 912</w:t>
            </w:r>
          </w:p>
        </w:tc>
        <w:tc>
          <w:tcPr>
            <w:tcW w:w="1625"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+248 269</w:t>
            </w:r>
          </w:p>
        </w:tc>
        <w:tc>
          <w:tcPr>
            <w:tcW w:w="1625"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+26,9</w:t>
            </w:r>
          </w:p>
        </w:tc>
      </w:tr>
      <w:tr w:rsidR="009C14E8" w:rsidRPr="00362FD1" w:rsidTr="00362FD1">
        <w:trPr>
          <w:trHeight w:val="315"/>
        </w:trPr>
        <w:tc>
          <w:tcPr>
            <w:tcW w:w="2474" w:type="dxa"/>
          </w:tcPr>
          <w:p w:rsidR="009C14E8" w:rsidRPr="00362FD1" w:rsidRDefault="009C14E8" w:rsidP="00362FD1">
            <w:pPr>
              <w:spacing w:after="0" w:line="240" w:lineRule="auto"/>
              <w:rPr>
                <w:rFonts w:ascii="Times New Roman" w:hAnsi="Times New Roman"/>
                <w:color w:val="000000"/>
                <w:sz w:val="24"/>
                <w:szCs w:val="24"/>
                <w:lang w:eastAsia="en-US"/>
              </w:rPr>
            </w:pPr>
            <w:r w:rsidRPr="00362FD1">
              <w:rPr>
                <w:rFonts w:ascii="Times New Roman" w:hAnsi="Times New Roman"/>
                <w:color w:val="000000"/>
                <w:sz w:val="24"/>
                <w:szCs w:val="24"/>
                <w:lang w:eastAsia="en-US"/>
              </w:rPr>
              <w:t>Иные МБТ</w:t>
            </w:r>
          </w:p>
        </w:tc>
        <w:tc>
          <w:tcPr>
            <w:tcW w:w="1811"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68 623</w:t>
            </w:r>
          </w:p>
        </w:tc>
        <w:tc>
          <w:tcPr>
            <w:tcW w:w="1810" w:type="dxa"/>
          </w:tcPr>
          <w:p w:rsidR="009C14E8" w:rsidRPr="00362FD1" w:rsidRDefault="009C14E8" w:rsidP="00362FD1">
            <w:pPr>
              <w:spacing w:after="0" w:line="240" w:lineRule="auto"/>
              <w:jc w:val="center"/>
              <w:rPr>
                <w:rFonts w:ascii="Times New Roman" w:hAnsi="Times New Roman"/>
                <w:color w:val="000000"/>
                <w:sz w:val="24"/>
                <w:szCs w:val="24"/>
                <w:lang w:eastAsia="en-US"/>
              </w:rPr>
            </w:pPr>
            <w:r w:rsidRPr="00362FD1">
              <w:rPr>
                <w:rFonts w:ascii="Times New Roman" w:hAnsi="Times New Roman"/>
                <w:color w:val="000000"/>
                <w:sz w:val="24"/>
                <w:szCs w:val="24"/>
                <w:lang w:eastAsia="en-US"/>
              </w:rPr>
              <w:t>56 672</w:t>
            </w:r>
          </w:p>
        </w:tc>
        <w:tc>
          <w:tcPr>
            <w:tcW w:w="1625" w:type="dxa"/>
          </w:tcPr>
          <w:p w:rsidR="009C14E8" w:rsidRPr="00362FD1" w:rsidRDefault="009C14E8" w:rsidP="00362FD1">
            <w:pPr>
              <w:spacing w:after="0" w:line="240" w:lineRule="auto"/>
              <w:jc w:val="center"/>
              <w:rPr>
                <w:rFonts w:ascii="Times New Roman" w:hAnsi="Times New Roman"/>
                <w:color w:val="FF0000"/>
                <w:sz w:val="24"/>
                <w:szCs w:val="24"/>
                <w:lang w:eastAsia="en-US"/>
              </w:rPr>
            </w:pPr>
            <w:r w:rsidRPr="00362FD1">
              <w:rPr>
                <w:rFonts w:ascii="Times New Roman" w:hAnsi="Times New Roman"/>
                <w:color w:val="FF0000"/>
                <w:sz w:val="24"/>
                <w:szCs w:val="24"/>
                <w:lang w:eastAsia="en-US"/>
              </w:rPr>
              <w:t>-11 951</w:t>
            </w:r>
          </w:p>
        </w:tc>
        <w:tc>
          <w:tcPr>
            <w:tcW w:w="1625" w:type="dxa"/>
          </w:tcPr>
          <w:p w:rsidR="009C14E8" w:rsidRPr="00362FD1" w:rsidRDefault="009C14E8" w:rsidP="00362FD1">
            <w:pPr>
              <w:spacing w:after="0" w:line="240" w:lineRule="auto"/>
              <w:jc w:val="center"/>
              <w:rPr>
                <w:rFonts w:ascii="Times New Roman" w:hAnsi="Times New Roman"/>
                <w:color w:val="FF0000"/>
                <w:sz w:val="24"/>
                <w:szCs w:val="24"/>
                <w:lang w:eastAsia="en-US"/>
              </w:rPr>
            </w:pPr>
            <w:r w:rsidRPr="00362FD1">
              <w:rPr>
                <w:rFonts w:ascii="Times New Roman" w:hAnsi="Times New Roman"/>
                <w:color w:val="FF0000"/>
                <w:sz w:val="24"/>
                <w:szCs w:val="24"/>
                <w:lang w:eastAsia="en-US"/>
              </w:rPr>
              <w:t>-17,4</w:t>
            </w:r>
          </w:p>
        </w:tc>
      </w:tr>
    </w:tbl>
    <w:p w:rsidR="009C14E8" w:rsidRPr="00CD4033" w:rsidRDefault="009C14E8" w:rsidP="00EC6D89">
      <w:pPr>
        <w:spacing w:after="0" w:line="240" w:lineRule="auto"/>
        <w:ind w:firstLine="708"/>
        <w:jc w:val="both"/>
        <w:rPr>
          <w:rFonts w:ascii="Times New Roman" w:hAnsi="Times New Roman"/>
          <w:sz w:val="28"/>
          <w:szCs w:val="28"/>
        </w:rPr>
      </w:pPr>
      <w:bookmarkStart w:id="0" w:name="_GoBack"/>
      <w:bookmarkEnd w:id="0"/>
      <w:r w:rsidRPr="00CD4033">
        <w:rPr>
          <w:rFonts w:ascii="Times New Roman" w:hAnsi="Times New Roman"/>
          <w:sz w:val="28"/>
          <w:szCs w:val="28"/>
        </w:rPr>
        <w:t>Увеличение поступлений произошло за счет увеличения суммы дотаций, субсидий и субвенций.</w:t>
      </w:r>
    </w:p>
    <w:p w:rsidR="009C14E8" w:rsidRPr="00CD4033" w:rsidRDefault="009C14E8" w:rsidP="00EC6D89">
      <w:pPr>
        <w:spacing w:after="0" w:line="240" w:lineRule="auto"/>
        <w:ind w:firstLine="708"/>
        <w:jc w:val="both"/>
        <w:rPr>
          <w:rFonts w:ascii="Times New Roman" w:hAnsi="Times New Roman"/>
          <w:sz w:val="28"/>
        </w:rPr>
      </w:pPr>
      <w:r w:rsidRPr="00CD4033">
        <w:rPr>
          <w:rFonts w:ascii="Times New Roman" w:hAnsi="Times New Roman"/>
          <w:sz w:val="28"/>
          <w:szCs w:val="28"/>
        </w:rPr>
        <w:t xml:space="preserve">В рамках работы межведомственной комиссии по увеличению поступления налогов и других обязательных платежей в бюджеты всех уровней и внебюджетные фонды, которая создана на территории Усольского района, было приглашено 73 физических и 5 юридических лиц и индивидуальных предпринимателей, имеющих задолженность перед бюджетом. В результате в бюджеты всех уровней поступило 118,8 тыс. рублей. </w:t>
      </w:r>
    </w:p>
    <w:p w:rsidR="009C14E8" w:rsidRPr="00CD4033" w:rsidRDefault="009C14E8" w:rsidP="00A13FE6">
      <w:pPr>
        <w:spacing w:after="0"/>
        <w:jc w:val="both"/>
        <w:rPr>
          <w:rFonts w:ascii="Times New Roman" w:hAnsi="Times New Roman"/>
          <w:b/>
          <w:sz w:val="28"/>
          <w:u w:val="single"/>
        </w:rPr>
      </w:pPr>
    </w:p>
    <w:p w:rsidR="009C14E8" w:rsidRPr="00CD4033" w:rsidRDefault="009C14E8" w:rsidP="001C1E38">
      <w:pPr>
        <w:spacing w:after="0" w:line="240" w:lineRule="auto"/>
        <w:jc w:val="both"/>
        <w:rPr>
          <w:rFonts w:ascii="Times New Roman" w:hAnsi="Times New Roman"/>
          <w:sz w:val="28"/>
        </w:rPr>
      </w:pPr>
    </w:p>
    <w:p w:rsidR="009C14E8" w:rsidRDefault="009C14E8" w:rsidP="001C1E38">
      <w:pPr>
        <w:spacing w:after="0" w:line="240" w:lineRule="auto"/>
        <w:jc w:val="both"/>
        <w:rPr>
          <w:rFonts w:ascii="Times New Roman" w:hAnsi="Times New Roman"/>
          <w:sz w:val="28"/>
        </w:rPr>
      </w:pPr>
    </w:p>
    <w:p w:rsidR="009C14E8" w:rsidRPr="00CD4033" w:rsidRDefault="009C14E8" w:rsidP="001C1E38">
      <w:pPr>
        <w:spacing w:after="0" w:line="240" w:lineRule="auto"/>
        <w:jc w:val="both"/>
        <w:rPr>
          <w:rFonts w:ascii="Times New Roman" w:hAnsi="Times New Roman"/>
          <w:b/>
          <w:sz w:val="28"/>
        </w:rPr>
      </w:pPr>
      <w:r w:rsidRPr="00CD4033">
        <w:rPr>
          <w:rFonts w:ascii="Times New Roman" w:hAnsi="Times New Roman"/>
          <w:b/>
          <w:sz w:val="28"/>
        </w:rPr>
        <w:t>Формирование и исполнение бюджета муниципального района</w:t>
      </w:r>
    </w:p>
    <w:p w:rsidR="009C14E8" w:rsidRPr="00CD4033" w:rsidRDefault="009C14E8" w:rsidP="000B2E61">
      <w:pPr>
        <w:spacing w:after="0"/>
        <w:jc w:val="both"/>
        <w:rPr>
          <w:rFonts w:ascii="Times New Roman" w:hAnsi="Times New Roman"/>
          <w:b/>
          <w:sz w:val="28"/>
        </w:rPr>
      </w:pPr>
    </w:p>
    <w:p w:rsidR="009C14E8" w:rsidRPr="00CD4033" w:rsidRDefault="009C14E8" w:rsidP="00394E46">
      <w:pPr>
        <w:spacing w:after="0"/>
        <w:ind w:firstLine="709"/>
        <w:jc w:val="both"/>
        <w:rPr>
          <w:rFonts w:ascii="Times New Roman" w:hAnsi="Times New Roman"/>
          <w:sz w:val="28"/>
          <w:szCs w:val="28"/>
        </w:rPr>
      </w:pPr>
      <w:r w:rsidRPr="00CD4033">
        <w:rPr>
          <w:rFonts w:ascii="Times New Roman" w:hAnsi="Times New Roman"/>
          <w:sz w:val="28"/>
          <w:szCs w:val="28"/>
        </w:rPr>
        <w:t xml:space="preserve">Согласно постановлению администрации Усольского района </w:t>
      </w:r>
      <w:r w:rsidRPr="00CD4033">
        <w:rPr>
          <w:rFonts w:ascii="Times New Roman" w:hAnsi="Times New Roman"/>
          <w:color w:val="000000"/>
          <w:sz w:val="28"/>
          <w:szCs w:val="28"/>
        </w:rPr>
        <w:t xml:space="preserve">от 12.11.2021 г. № 649 </w:t>
      </w:r>
      <w:r w:rsidRPr="00CD4033">
        <w:rPr>
          <w:rFonts w:ascii="Times New Roman" w:hAnsi="Times New Roman"/>
          <w:sz w:val="28"/>
          <w:szCs w:val="28"/>
        </w:rPr>
        <w:t>«О внесении в Думу Усольского муниципального района Иркутской области проекта решения Думы  «О бюджете Усольского муниципального района Иркутской области на 2022 год и на плановый период 2023 и 2024 годов» разработан и утвержден решением Думы Усольского района № 222 от 28.12.2021 г. «Об утверждении бюджета Усольского муниципального района Иркутской области на 2022 год и на плановый период 2023 и 2024 годов» бюджет, в который  в течение 2022 года 5 раз были внесены изменения:</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решение Думы Усольского района № 230 от 22.02.2022 г.;</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решение Думы Усольского района № 255 от 31.05.2022 г.;</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решение Думы Усольского района № 260 от 08.07.2022 г.;</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решение Думы Усольского района № 5 от 28.10.2022 г.;</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решение Думы Усольского района № 22 от 20.12.2022 г.</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Проведен анализ составления и исполнения муниципальных программ, подпрограмм, основных мероприятий при внесении изменений в решение Думы Усольского района о бюджете. В 2022 году действовало 12 муниципальных программ.                                                                                                                                                                                                    </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В рамках статьи 9 и статьи 264.2 Бюджетного кодекса Российской Федерации сформированы ежеквартальные отчеты об исполнении бюджета:</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-постановление администрации Усольского района № 266 от 19 мая 2022 года «Об утверждении отчета об исполнении бюджета Усольского муниципального района Иркутской области  за 1 квартал 2022 года»;</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-постановление администрации Усольского района № 547 от 26 августа 2022 года «Об утверждении отчета об исполнении бюджета Усольского муниципального района Иркутской области за 1 полугодие 2022 года»;</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-постановление администрации Усольского района № 777 от 17 ноября 2022 года «Об утверждении отчета об исполнении бюджета Усольского муниципального района Иркутской области за 9 месяцев 2022 года».</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В рамках статьи 9 Бюджетного кодекса Российской Федерации (установление, детализация и определение порядка применения бюджетно</w:t>
      </w:r>
      <w:r>
        <w:rPr>
          <w:rFonts w:ascii="Times New Roman" w:hAnsi="Times New Roman"/>
          <w:sz w:val="28"/>
          <w:szCs w:val="28"/>
        </w:rPr>
        <w:t>й классификации) принят Приказ К</w:t>
      </w:r>
      <w:r w:rsidRPr="00CD4033">
        <w:rPr>
          <w:rFonts w:ascii="Times New Roman" w:hAnsi="Times New Roman"/>
          <w:sz w:val="28"/>
          <w:szCs w:val="28"/>
        </w:rPr>
        <w:t>омитета №328 о/д от 11.11.2021 года «Об утверждении порядка применения бюджетной классификации Российской Федерации в части, относящейся к бюджету Усольского муниципального района Иркутской области».</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На 2022 год были заключены соглашения о передаче части полномочий по составлению проекта бюджета, исполнению бюджета поселения, составлению отчета об исполнении бюджета поселения с 7 муниципальными образованиями.</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В соответствии со статьей 9 Бюджетного кодекса Российской Федерации (определение порядка предоставления межбюджетных трансфертов из местного бюджета) производится:</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-распределение дотации на выравнивание бюджетной обеспеченности поселений из бюджета муниципального района, в 2022 году - в сумме 155 179,70тыс. рублей, за счет субвенции по осуществлению областных государственных полномочий по расчету и предоставлению дотации из областного бюджета;</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-утверждение методики распределения межбюджетных трансфертов в форме дотации на поддержку мер по обеспечению сбалансированности бюджетов поселений, входящих в состав муниципального района, в 2022 году - в сумме 30 143,00 тыс. рублей, за счет средств местного бюджета;</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-утверждение порядка предоставления иных межбюджетных трансфертов, по соглашениям, в 2022 году- в сумме 10 582,05 тыс. рублей.</w:t>
      </w:r>
    </w:p>
    <w:p w:rsidR="009C14E8" w:rsidRPr="00CD4033" w:rsidRDefault="009C14E8" w:rsidP="001C1E38">
      <w:pPr>
        <w:spacing w:after="0"/>
        <w:ind w:left="210"/>
        <w:jc w:val="both"/>
        <w:rPr>
          <w:rFonts w:ascii="Times New Roman" w:hAnsi="Times New Roman"/>
          <w:sz w:val="28"/>
          <w:szCs w:val="28"/>
        </w:rPr>
      </w:pPr>
      <w:r w:rsidRPr="00CD4033">
        <w:rPr>
          <w:rFonts w:ascii="Times New Roman" w:hAnsi="Times New Roman"/>
          <w:sz w:val="28"/>
          <w:szCs w:val="28"/>
        </w:rPr>
        <w:t xml:space="preserve">          На </w:t>
      </w:r>
      <w:r>
        <w:rPr>
          <w:rFonts w:ascii="Times New Roman" w:hAnsi="Times New Roman"/>
          <w:sz w:val="28"/>
          <w:szCs w:val="28"/>
        </w:rPr>
        <w:t>2023 и плановый период 2024 -2025 годов</w:t>
      </w:r>
      <w:r w:rsidRPr="00CD4033">
        <w:rPr>
          <w:rFonts w:ascii="Times New Roman" w:hAnsi="Times New Roman"/>
          <w:sz w:val="28"/>
          <w:szCs w:val="28"/>
        </w:rPr>
        <w:t xml:space="preserve"> разработан проект бюджета муниципального района с необходимыми расчетами.</w:t>
      </w:r>
    </w:p>
    <w:p w:rsidR="009C14E8" w:rsidRPr="00CD4033" w:rsidRDefault="009C14E8" w:rsidP="00AA1322">
      <w:pPr>
        <w:spacing w:after="0" w:line="240" w:lineRule="auto"/>
        <w:ind w:firstLine="709"/>
        <w:jc w:val="both"/>
        <w:rPr>
          <w:rFonts w:ascii="Times New Roman" w:hAnsi="Times New Roman"/>
          <w:sz w:val="28"/>
          <w:szCs w:val="28"/>
        </w:rPr>
      </w:pPr>
      <w:r w:rsidRPr="00CD4033">
        <w:rPr>
          <w:rFonts w:ascii="Times New Roman" w:hAnsi="Times New Roman"/>
          <w:sz w:val="28"/>
        </w:rPr>
        <w:t xml:space="preserve">   В рейтинге муниципальных образований Иркутской области по итогам  расчета показателей оценки качества управления  бюджетным процессом  в муниципальных районах Иркутской области  за 2021 год как и в 2020 году Усольский район занял первое место</w:t>
      </w:r>
      <w:r>
        <w:rPr>
          <w:rFonts w:ascii="Times New Roman" w:hAnsi="Times New Roman"/>
          <w:sz w:val="28"/>
        </w:rPr>
        <w:t>,</w:t>
      </w:r>
      <w:r w:rsidRPr="00CD4033">
        <w:rPr>
          <w:rFonts w:ascii="Times New Roman" w:hAnsi="Times New Roman"/>
          <w:sz w:val="28"/>
          <w:szCs w:val="28"/>
        </w:rPr>
        <w:t xml:space="preserve"> набрав количество баллов по рейтингу 17,846.</w:t>
      </w:r>
    </w:p>
    <w:p w:rsidR="009C14E8" w:rsidRPr="00CD4033" w:rsidRDefault="009C14E8" w:rsidP="00AA1322">
      <w:pPr>
        <w:spacing w:after="0" w:line="240" w:lineRule="auto"/>
        <w:ind w:firstLine="709"/>
        <w:jc w:val="both"/>
        <w:rPr>
          <w:rFonts w:ascii="Times New Roman" w:hAnsi="Times New Roman"/>
          <w:sz w:val="28"/>
          <w:szCs w:val="28"/>
        </w:rPr>
      </w:pPr>
      <w:r w:rsidRPr="00CD4033">
        <w:rPr>
          <w:rFonts w:ascii="Times New Roman" w:hAnsi="Times New Roman"/>
          <w:sz w:val="28"/>
          <w:szCs w:val="28"/>
        </w:rPr>
        <w:t xml:space="preserve">В целях повышения качества бюджетного планирования, управления муниципальными финансами и повышения  эффективности бюджетных расходов, </w:t>
      </w:r>
      <w:r>
        <w:rPr>
          <w:rFonts w:ascii="Times New Roman" w:hAnsi="Times New Roman"/>
          <w:sz w:val="28"/>
          <w:szCs w:val="28"/>
        </w:rPr>
        <w:t>К</w:t>
      </w:r>
      <w:r w:rsidRPr="00CD4033">
        <w:rPr>
          <w:rFonts w:ascii="Times New Roman" w:hAnsi="Times New Roman"/>
          <w:sz w:val="28"/>
          <w:szCs w:val="28"/>
        </w:rPr>
        <w:t xml:space="preserve">омитетом проводится  мониторинг качества финансового менеджмента,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бюджета.Результаты и оценка  качества размещена </w:t>
      </w:r>
      <w:r w:rsidRPr="00CD4033">
        <w:rPr>
          <w:rFonts w:ascii="Times New Roman" w:hAnsi="Times New Roman"/>
          <w:bCs/>
          <w:sz w:val="28"/>
          <w:szCs w:val="28"/>
        </w:rPr>
        <w:t>в сетевом издании «Официальный сайт администрации Усольского района» в информационно-телекоммуникационной сети «Интернет»</w:t>
      </w:r>
      <w:r>
        <w:rPr>
          <w:rFonts w:ascii="Times New Roman" w:hAnsi="Times New Roman"/>
          <w:bCs/>
          <w:sz w:val="28"/>
          <w:szCs w:val="28"/>
        </w:rPr>
        <w:t>.</w:t>
      </w:r>
    </w:p>
    <w:p w:rsidR="009C14E8" w:rsidRPr="00CD4033" w:rsidRDefault="009C14E8" w:rsidP="001C1E38">
      <w:pPr>
        <w:spacing w:after="0" w:line="240" w:lineRule="auto"/>
        <w:jc w:val="both"/>
        <w:rPr>
          <w:rFonts w:ascii="Times New Roman" w:hAnsi="Times New Roman"/>
          <w:sz w:val="28"/>
          <w:szCs w:val="28"/>
        </w:rPr>
      </w:pPr>
    </w:p>
    <w:p w:rsidR="009C14E8" w:rsidRPr="00CD4033" w:rsidRDefault="009C14E8">
      <w:pPr>
        <w:spacing w:after="0" w:line="240" w:lineRule="auto"/>
        <w:ind w:firstLine="708"/>
        <w:jc w:val="center"/>
        <w:rPr>
          <w:rFonts w:ascii="Times New Roman" w:hAnsi="Times New Roman"/>
          <w:b/>
          <w:sz w:val="28"/>
        </w:rPr>
      </w:pPr>
      <w:r w:rsidRPr="00CD4033">
        <w:rPr>
          <w:rFonts w:ascii="Times New Roman" w:hAnsi="Times New Roman"/>
          <w:b/>
          <w:sz w:val="28"/>
        </w:rPr>
        <w:t>Реализация инвестиционной политики</w:t>
      </w:r>
    </w:p>
    <w:p w:rsidR="009C14E8" w:rsidRPr="00CD4033" w:rsidRDefault="009C14E8">
      <w:pPr>
        <w:spacing w:after="0" w:line="240" w:lineRule="auto"/>
        <w:ind w:firstLine="708"/>
        <w:jc w:val="center"/>
        <w:rPr>
          <w:rFonts w:ascii="Times New Roman" w:hAnsi="Times New Roman"/>
          <w:b/>
          <w:sz w:val="28"/>
          <w:u w:val="single"/>
        </w:rPr>
      </w:pP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В 2022 году отделом инвестиционной политики проводилась работа в рамках реализации мероприятий программы «Развитие экономического потенциала и создание условий благоприятного инвестиционного климата»</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В целях поддержки субъектов малого и среднего предпринимательства (далее СМСП) в 2022 году было проведено 2 заседания координационного Совета по развитию малого и среднего предпринимательства.</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В рамках заседания Совета 26 мая 2022 года совместно с Корпорацией развития Иркутской области была проведена стратегическая сессия на тему «Роль муниципальных образований в улучшении инвестиционного климата Иркутской области», приняли участие 16 представителей  предпринимательских сообществ, главы муниципальных образований, специалисты органов местного самоуправления.</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На заседании Совета 24 ноября 2022 года совместно с бизнес-сообществом были рассмотрены актуальные вопросы деятельности предпринимательства:</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 информация о проведенных мероприятиях в рамках реализации муниципальной подпрограммы «Формирование инвестиционного климата и развитие предпринимательства» в 2022 году;</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 информация о комплексной поддержке предпринимателей;</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 информация о мерах поддержки сельхозтоваропроизводителей. </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С целью стимулирования экономического роста и наиболее полного представления интересов предпринимателей на рынке товаров и услуг проведена праздничная ярмарка, посвященная Дню российского предпринимательства. Свою продукцию представили 24 участника ярмарки.</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Развитие малого и среднего предпринимательства в Усольском районе за последние годы приобретает все большее экономическое и социальное значение, способствует повышению благосостояния населения, увеличению доходной части бюджета района. </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В 2022 году на территории Усольского района осуществляли деятельность 164 малых предприятия и 701 индивидуальный предприниматель. </w:t>
      </w:r>
    </w:p>
    <w:p w:rsidR="009C14E8" w:rsidRPr="00CD4033" w:rsidRDefault="009C14E8" w:rsidP="0044477E">
      <w:pPr>
        <w:spacing w:after="0" w:line="240" w:lineRule="auto"/>
        <w:ind w:firstLine="708"/>
        <w:jc w:val="both"/>
        <w:rPr>
          <w:rFonts w:ascii="Times New Roman" w:hAnsi="Times New Roman"/>
          <w:sz w:val="28"/>
          <w:szCs w:val="28"/>
        </w:rPr>
      </w:pPr>
      <w:r w:rsidRPr="00CD4033">
        <w:rPr>
          <w:rFonts w:ascii="Times New Roman" w:hAnsi="Times New Roman"/>
          <w:sz w:val="28"/>
          <w:szCs w:val="28"/>
        </w:rPr>
        <w:t>Приоритетными видами предпринимательской деятельности определены: сельское хозяйство, развитие туризма, производство товаров, оказание услуг.</w:t>
      </w:r>
    </w:p>
    <w:p w:rsidR="009C14E8" w:rsidRPr="00CD4033" w:rsidRDefault="009C14E8" w:rsidP="0044477E">
      <w:pPr>
        <w:spacing w:after="0" w:line="240" w:lineRule="auto"/>
        <w:ind w:firstLine="708"/>
        <w:jc w:val="both"/>
        <w:rPr>
          <w:rFonts w:ascii="Times New Roman" w:hAnsi="Times New Roman"/>
          <w:sz w:val="28"/>
          <w:szCs w:val="28"/>
        </w:rPr>
      </w:pPr>
      <w:r>
        <w:rPr>
          <w:rFonts w:ascii="Times New Roman" w:hAnsi="Times New Roman"/>
          <w:sz w:val="28"/>
          <w:szCs w:val="28"/>
        </w:rPr>
        <w:t>В течение</w:t>
      </w:r>
      <w:r w:rsidRPr="00CD4033">
        <w:rPr>
          <w:rFonts w:ascii="Times New Roman" w:hAnsi="Times New Roman"/>
          <w:sz w:val="28"/>
          <w:szCs w:val="28"/>
        </w:rPr>
        <w:t xml:space="preserve"> 2022 года на регулярной основе совместно </w:t>
      </w:r>
      <w:r>
        <w:rPr>
          <w:rFonts w:ascii="Times New Roman" w:hAnsi="Times New Roman"/>
          <w:sz w:val="28"/>
          <w:szCs w:val="28"/>
        </w:rPr>
        <w:t xml:space="preserve">с </w:t>
      </w:r>
      <w:r w:rsidRPr="00CD4033">
        <w:rPr>
          <w:rFonts w:ascii="Times New Roman" w:hAnsi="Times New Roman"/>
          <w:sz w:val="28"/>
          <w:szCs w:val="28"/>
        </w:rPr>
        <w:t>органами социальной защиты</w:t>
      </w:r>
      <w:r>
        <w:rPr>
          <w:rFonts w:ascii="Times New Roman" w:hAnsi="Times New Roman"/>
          <w:sz w:val="28"/>
          <w:szCs w:val="28"/>
        </w:rPr>
        <w:t xml:space="preserve"> населения</w:t>
      </w:r>
      <w:r w:rsidRPr="00CD4033">
        <w:rPr>
          <w:rFonts w:ascii="Times New Roman" w:hAnsi="Times New Roman"/>
          <w:sz w:val="28"/>
          <w:szCs w:val="28"/>
        </w:rPr>
        <w:t xml:space="preserve"> проводилась работа по рассмотрению и согласованию бизнес</w:t>
      </w:r>
      <w:r>
        <w:rPr>
          <w:rFonts w:ascii="Times New Roman" w:hAnsi="Times New Roman"/>
          <w:sz w:val="28"/>
          <w:szCs w:val="28"/>
        </w:rPr>
        <w:t>-</w:t>
      </w:r>
      <w:r w:rsidRPr="00CD4033">
        <w:rPr>
          <w:rFonts w:ascii="Times New Roman" w:hAnsi="Times New Roman"/>
          <w:sz w:val="28"/>
          <w:szCs w:val="28"/>
        </w:rPr>
        <w:t>планов физических лиц, заинтересованных в получении поддержки. В результате было заключено более 60 социальных контрактов по направлениям – ведение ЛПХ, осуществление предпринимательской деятельности.</w:t>
      </w:r>
    </w:p>
    <w:p w:rsidR="009C14E8" w:rsidRPr="00CD4033" w:rsidRDefault="009C14E8" w:rsidP="00FF3892">
      <w:pPr>
        <w:spacing w:after="0" w:line="240" w:lineRule="auto"/>
        <w:jc w:val="both"/>
        <w:rPr>
          <w:rFonts w:ascii="Times New Roman" w:hAnsi="Times New Roman"/>
          <w:b/>
          <w:sz w:val="28"/>
          <w:szCs w:val="28"/>
        </w:rPr>
      </w:pPr>
      <w:r w:rsidRPr="00CD4033">
        <w:rPr>
          <w:rFonts w:ascii="Times New Roman" w:hAnsi="Times New Roman"/>
          <w:b/>
          <w:sz w:val="28"/>
          <w:szCs w:val="28"/>
        </w:rPr>
        <w:t>-Улучшение инвестиционного климата для малого и среднего предпринимательства:</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В 2022 году совместно с городскими и сельскими поселениями проведена работа по актуализации инвестиционных паспортов.</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xml:space="preserve">Актуализированный инвестиционный паспорт Усольского района опубликован </w:t>
      </w:r>
      <w:r w:rsidRPr="00CD4033">
        <w:rPr>
          <w:bCs/>
          <w:sz w:val="28"/>
          <w:szCs w:val="28"/>
        </w:rPr>
        <w:t>в сетевом издании «Официальный сайт администрации Усольского района» в информационно-телекоммуникационной сети «Интернет»</w:t>
      </w:r>
      <w:r w:rsidRPr="00CD4033">
        <w:rPr>
          <w:sz w:val="28"/>
          <w:szCs w:val="28"/>
        </w:rPr>
        <w:t xml:space="preserve">, а также используется в качестве презентационного материала на мероприятиях.  </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Основным направлением развития муни</w:t>
      </w:r>
      <w:r>
        <w:rPr>
          <w:sz w:val="28"/>
          <w:szCs w:val="28"/>
        </w:rPr>
        <w:t xml:space="preserve">ципальных образований является </w:t>
      </w:r>
      <w:r w:rsidRPr="00CD4033">
        <w:rPr>
          <w:sz w:val="28"/>
          <w:szCs w:val="28"/>
        </w:rPr>
        <w:t xml:space="preserve"> развитие малого бизнеса в сферах туризма, сельского хозяйства, сбора и переработки дикорастущего сырья, добычи полезных ископаемых и оказания услуг населению.</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В целях представления инвестиционного потенциала и поиска потенциальных инвесторов для реализации проектов на терр</w:t>
      </w:r>
      <w:r>
        <w:rPr>
          <w:sz w:val="28"/>
          <w:szCs w:val="28"/>
        </w:rPr>
        <w:t>итории Усольского района, а так</w:t>
      </w:r>
      <w:r w:rsidRPr="00CD4033">
        <w:rPr>
          <w:sz w:val="28"/>
          <w:szCs w:val="28"/>
        </w:rPr>
        <w:t>же в целях обмена опытом между муниципальными образованиями в части развития инвестиционной деятельности и деятельности в сфере развития туризма приняли участие в V Братском экономическом форуме.</w:t>
      </w:r>
    </w:p>
    <w:p w:rsidR="009C14E8" w:rsidRPr="00CD4033" w:rsidRDefault="009C14E8" w:rsidP="0044477E">
      <w:pPr>
        <w:spacing w:after="0" w:line="240" w:lineRule="auto"/>
        <w:ind w:firstLine="708"/>
        <w:jc w:val="both"/>
        <w:rPr>
          <w:rFonts w:ascii="Times New Roman" w:hAnsi="Times New Roman"/>
          <w:b/>
          <w:sz w:val="28"/>
          <w:szCs w:val="28"/>
        </w:rPr>
      </w:pPr>
      <w:r w:rsidRPr="00CD4033">
        <w:rPr>
          <w:rFonts w:ascii="Times New Roman" w:hAnsi="Times New Roman"/>
          <w:b/>
          <w:sz w:val="28"/>
          <w:szCs w:val="28"/>
        </w:rPr>
        <w:t>- Сфера потребительского рынка</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xml:space="preserve">С целью обсуждения вопросов и координации деятельности в сфере потребительского рынка в 2022 году проведено заседание межведомственной комиссии по вопросам потребительского рынка. В работе комиссии принимали участие надзорные и правоохранительные органы. </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xml:space="preserve">Подготовлено постановление об утверждении схемы размещения нестационарных торговых объектов на территории Усольского района. С целью предоставления мест для размещения НТО </w:t>
      </w:r>
      <w:r w:rsidRPr="00CD4033">
        <w:rPr>
          <w:bCs/>
          <w:sz w:val="28"/>
          <w:szCs w:val="28"/>
        </w:rPr>
        <w:t>в сетевом издании «Официальный сайт администрации Усольского района» в информационно-телекоммуникационной сети «Интернет»</w:t>
      </w:r>
      <w:r>
        <w:rPr>
          <w:bCs/>
          <w:sz w:val="28"/>
          <w:szCs w:val="28"/>
        </w:rPr>
        <w:t xml:space="preserve">, </w:t>
      </w:r>
      <w:r w:rsidRPr="00CD4033">
        <w:rPr>
          <w:sz w:val="28"/>
          <w:szCs w:val="28"/>
        </w:rPr>
        <w:t>регулярно размещались извещения о наличии свободных мест в схеме.</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В целях создания праздничного облика насе</w:t>
      </w:r>
      <w:r>
        <w:rPr>
          <w:sz w:val="28"/>
          <w:szCs w:val="28"/>
        </w:rPr>
        <w:t>ленных пунктов Усольского района</w:t>
      </w:r>
      <w:r w:rsidRPr="00CD4033">
        <w:rPr>
          <w:sz w:val="28"/>
          <w:szCs w:val="28"/>
        </w:rPr>
        <w:t xml:space="preserve"> в п</w:t>
      </w:r>
      <w:r>
        <w:rPr>
          <w:sz w:val="28"/>
          <w:szCs w:val="28"/>
        </w:rPr>
        <w:t>реддверии новогодних праздников</w:t>
      </w:r>
      <w:r w:rsidRPr="00CD4033">
        <w:rPr>
          <w:sz w:val="28"/>
          <w:szCs w:val="28"/>
        </w:rPr>
        <w:t xml:space="preserve"> проведен районный конкурс на лучшее оформление предприятий потребительского рынка к Новому 2023 году. В конкурсе приняло участие 35 предприятий сферы потребительского рынка. Победители районного конкурса награждены дипломами и подарочными сертификатами.</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r>
      <w:r>
        <w:rPr>
          <w:bCs/>
          <w:sz w:val="28"/>
          <w:szCs w:val="28"/>
        </w:rPr>
        <w:t>В</w:t>
      </w:r>
      <w:r w:rsidRPr="00CD4033">
        <w:rPr>
          <w:bCs/>
          <w:sz w:val="28"/>
          <w:szCs w:val="28"/>
        </w:rPr>
        <w:t xml:space="preserve"> сетевом издании «Официальный сайт администрации Усольского района» в информационно-телекоммуникационной сети «Интернет»</w:t>
      </w:r>
      <w:r w:rsidRPr="00CD4033">
        <w:rPr>
          <w:sz w:val="28"/>
          <w:szCs w:val="28"/>
        </w:rPr>
        <w:t xml:space="preserve">опубликовано 19 информационных материалов по вопросам защиты прав потребителей. </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r>
      <w:r w:rsidRPr="00CD4033">
        <w:rPr>
          <w:sz w:val="28"/>
          <w:szCs w:val="28"/>
        </w:rPr>
        <w:tab/>
        <w:t xml:space="preserve">В целях повышения качества и культуры обслуживания населения в соответствии с региональной программой по защите прав потребителей в Иркутской области приняли участие в проведении месячников: </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качества и безопасности овощей и фруктов;</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качества и безопасности мяса и иной продукции животного происхождения;</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защиты прав потребителей;</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t>- качества и безопасности пиротехнической продукции.</w:t>
      </w:r>
    </w:p>
    <w:p w:rsidR="009C14E8" w:rsidRPr="00CD4033" w:rsidRDefault="009C14E8" w:rsidP="0044477E">
      <w:pPr>
        <w:pStyle w:val="NormalWeb"/>
        <w:tabs>
          <w:tab w:val="left" w:pos="0"/>
        </w:tabs>
        <w:spacing w:before="0" w:beforeAutospacing="0" w:after="0" w:afterAutospacing="0"/>
        <w:jc w:val="both"/>
        <w:rPr>
          <w:sz w:val="28"/>
          <w:szCs w:val="28"/>
        </w:rPr>
      </w:pPr>
      <w:r w:rsidRPr="00CD4033">
        <w:rPr>
          <w:sz w:val="28"/>
          <w:szCs w:val="28"/>
        </w:rPr>
        <w:tab/>
      </w:r>
      <w:r>
        <w:rPr>
          <w:sz w:val="28"/>
          <w:szCs w:val="28"/>
        </w:rPr>
        <w:t>В течение</w:t>
      </w:r>
      <w:r w:rsidRPr="00CD4033">
        <w:rPr>
          <w:sz w:val="28"/>
          <w:szCs w:val="28"/>
        </w:rPr>
        <w:t xml:space="preserve"> года на постоянной основе проводилась работа по информированию физических лиц и субъектов малого и среднего предпринимательства по различным вопросам осуществления предпринимательской деятельности.</w:t>
      </w:r>
    </w:p>
    <w:p w:rsidR="009C14E8" w:rsidRPr="00CD4033" w:rsidRDefault="009C14E8" w:rsidP="0044477E">
      <w:pPr>
        <w:pStyle w:val="NormalWeb"/>
        <w:tabs>
          <w:tab w:val="left" w:pos="0"/>
        </w:tabs>
        <w:spacing w:before="0" w:beforeAutospacing="0" w:after="0" w:afterAutospacing="0"/>
        <w:jc w:val="both"/>
        <w:rPr>
          <w:sz w:val="28"/>
          <w:szCs w:val="28"/>
        </w:rPr>
      </w:pPr>
    </w:p>
    <w:p w:rsidR="009C14E8" w:rsidRPr="00CD4033" w:rsidRDefault="009C14E8" w:rsidP="003C0C2E">
      <w:pPr>
        <w:spacing w:after="0" w:line="240" w:lineRule="auto"/>
        <w:jc w:val="center"/>
        <w:rPr>
          <w:rFonts w:ascii="Times New Roman" w:hAnsi="Times New Roman"/>
          <w:b/>
          <w:sz w:val="28"/>
        </w:rPr>
      </w:pPr>
    </w:p>
    <w:p w:rsidR="009C14E8" w:rsidRPr="00CD4033" w:rsidRDefault="009C14E8" w:rsidP="003C0C2E">
      <w:pPr>
        <w:spacing w:after="0" w:line="240" w:lineRule="auto"/>
        <w:jc w:val="center"/>
        <w:rPr>
          <w:rFonts w:ascii="Times New Roman" w:hAnsi="Times New Roman"/>
          <w:sz w:val="28"/>
        </w:rPr>
      </w:pPr>
      <w:r w:rsidRPr="00CD4033">
        <w:rPr>
          <w:rFonts w:ascii="Times New Roman" w:hAnsi="Times New Roman"/>
          <w:b/>
          <w:sz w:val="28"/>
        </w:rPr>
        <w:t>Экономическое развитие и стратегическое планирование</w:t>
      </w:r>
    </w:p>
    <w:p w:rsidR="009C14E8" w:rsidRPr="00CD4033" w:rsidRDefault="009C14E8" w:rsidP="003C0C2E">
      <w:pPr>
        <w:spacing w:after="0" w:line="240" w:lineRule="auto"/>
        <w:ind w:firstLine="709"/>
        <w:jc w:val="both"/>
        <w:rPr>
          <w:rFonts w:ascii="Times New Roman" w:hAnsi="Times New Roman"/>
          <w:sz w:val="28"/>
        </w:rPr>
      </w:pPr>
    </w:p>
    <w:p w:rsidR="009C14E8" w:rsidRPr="00CD4033" w:rsidRDefault="009C14E8" w:rsidP="001C1E38">
      <w:pPr>
        <w:spacing w:after="0" w:line="240" w:lineRule="auto"/>
        <w:jc w:val="center"/>
        <w:rPr>
          <w:rFonts w:ascii="Times New Roman" w:hAnsi="Times New Roman"/>
          <w:b/>
          <w:sz w:val="28"/>
        </w:rPr>
      </w:pPr>
      <w:r w:rsidRPr="00CD4033">
        <w:rPr>
          <w:rFonts w:ascii="Times New Roman" w:hAnsi="Times New Roman"/>
          <w:b/>
          <w:sz w:val="28"/>
        </w:rPr>
        <w:t>Стратегическое планирование в 2022 году</w:t>
      </w:r>
    </w:p>
    <w:p w:rsidR="009C14E8" w:rsidRPr="00CD4033" w:rsidRDefault="009C14E8" w:rsidP="001C1E38">
      <w:pPr>
        <w:spacing w:after="0" w:line="240" w:lineRule="auto"/>
        <w:ind w:firstLine="709"/>
        <w:jc w:val="both"/>
        <w:rPr>
          <w:rFonts w:ascii="Times New Roman" w:hAnsi="Times New Roman"/>
          <w:sz w:val="28"/>
        </w:rPr>
      </w:pP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С целью формирования проекта бю</w:t>
      </w:r>
      <w:r>
        <w:rPr>
          <w:rFonts w:ascii="Times New Roman" w:hAnsi="Times New Roman"/>
          <w:sz w:val="28"/>
        </w:rPr>
        <w:t>джета Усольского района на 2023год и плановый период 2024-2025 годов,</w:t>
      </w:r>
      <w:r w:rsidRPr="00CD4033">
        <w:rPr>
          <w:rFonts w:ascii="Times New Roman" w:hAnsi="Times New Roman"/>
          <w:sz w:val="28"/>
        </w:rPr>
        <w:t xml:space="preserve"> своевременно согласно Порядку разработки и корректировки прогнозов социально-экономического развития Усольского района на среднесрочный и долгосрочный периоды подготовлены:</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 xml:space="preserve">–прогноз социально-экономического развития Усольского района на 2023-2025 годы – одобрен распоряжением администрации Усольского </w:t>
      </w:r>
      <w:r>
        <w:rPr>
          <w:rFonts w:ascii="Times New Roman" w:hAnsi="Times New Roman"/>
          <w:sz w:val="28"/>
        </w:rPr>
        <w:t xml:space="preserve">района </w:t>
      </w:r>
      <w:r w:rsidRPr="00CD4033">
        <w:rPr>
          <w:rFonts w:ascii="Times New Roman" w:hAnsi="Times New Roman"/>
          <w:sz w:val="28"/>
        </w:rPr>
        <w:t xml:space="preserve"> от 15.11.2022г. №366-р.;</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–прогноз социально-экономического развития Усольского района на долгосрочный период до 2030 года – утвержден распоряжением администрации Усольского район</w:t>
      </w:r>
      <w:r>
        <w:rPr>
          <w:rFonts w:ascii="Times New Roman" w:hAnsi="Times New Roman"/>
          <w:sz w:val="28"/>
        </w:rPr>
        <w:t>а</w:t>
      </w:r>
      <w:r w:rsidRPr="00CD4033">
        <w:rPr>
          <w:rFonts w:ascii="Times New Roman" w:hAnsi="Times New Roman"/>
          <w:sz w:val="28"/>
        </w:rPr>
        <w:t xml:space="preserve"> от 15.11.2022г. №367-р.</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2022 год – четвертый год реализации стратегии социально-экономического развития в Усольском районе (далее – Стратегия) и плана мероприятий по ее реализации (далее – План).</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szCs w:val="28"/>
        </w:rPr>
        <w:t>В ходе мониторинга реализации Стратегии и Плана за предыдущий год было выявлено, что степень достижения основной стратегической цели Стратегии через исполнение мероприятий составила 96,74% и из 123 мероприятий Плана за 2021 год, по которым определено 138 показателей, достигнуты значения по 93, процент исполнения – 67,39%.</w:t>
      </w:r>
    </w:p>
    <w:p w:rsidR="009C14E8" w:rsidRPr="00CD4033" w:rsidRDefault="009C14E8" w:rsidP="001C1E38">
      <w:pPr>
        <w:spacing w:after="0" w:line="240" w:lineRule="auto"/>
        <w:ind w:firstLine="709"/>
        <w:jc w:val="both"/>
        <w:rPr>
          <w:rFonts w:ascii="Times New Roman" w:hAnsi="Times New Roman"/>
          <w:bCs/>
          <w:sz w:val="28"/>
          <w:szCs w:val="28"/>
        </w:rPr>
      </w:pPr>
      <w:r w:rsidRPr="00CD4033">
        <w:rPr>
          <w:rFonts w:ascii="Times New Roman" w:hAnsi="Times New Roman"/>
          <w:sz w:val="28"/>
        </w:rPr>
        <w:t>В мае 2022 года были внесены изменения в Стратегию и План в части приведения в соответствие с действующим бюджетом и муниципальными программами на период 2020-2025гг.</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В соответствии с Порядком принятия решений о разработке, формировании, утверждении, реализации и оценки эффективности реализации муниципальных программ Усольского района (далее – Порядок) на основе годовых отчетов о ходе реализации муниципальных программ Усольского района в 2022 году был проведен внешний мониторинг 12 муниципальных программ, по результатам которого ответственным исполнителям рекомендовано совместно с соисполнителями и участниками продолжить реализацию муниципальных программ в очередном финансовом году с учетом замечаний и предложений, и своевременно сформирован сводный годовой доклад о ходе реализации и оценке эффективности муниципальных программ за 2022 год. Неэффективных муниципальных программ не выявлено.</w:t>
      </w:r>
    </w:p>
    <w:p w:rsidR="009C14E8" w:rsidRPr="00CD4033" w:rsidRDefault="009C14E8" w:rsidP="001C1E38">
      <w:pPr>
        <w:spacing w:after="0" w:line="240" w:lineRule="auto"/>
        <w:ind w:firstLine="709"/>
        <w:jc w:val="both"/>
        <w:rPr>
          <w:rFonts w:ascii="Times New Roman" w:hAnsi="Times New Roman"/>
          <w:sz w:val="28"/>
        </w:rPr>
      </w:pPr>
    </w:p>
    <w:p w:rsidR="009C14E8" w:rsidRPr="00CD4033" w:rsidRDefault="009C14E8" w:rsidP="001C1E38">
      <w:pPr>
        <w:spacing w:after="0" w:line="240" w:lineRule="auto"/>
        <w:jc w:val="center"/>
        <w:rPr>
          <w:rFonts w:ascii="Times New Roman" w:hAnsi="Times New Roman"/>
          <w:b/>
          <w:sz w:val="28"/>
        </w:rPr>
      </w:pPr>
      <w:r w:rsidRPr="00CD4033">
        <w:rPr>
          <w:rFonts w:ascii="Times New Roman" w:hAnsi="Times New Roman"/>
          <w:b/>
          <w:sz w:val="28"/>
        </w:rPr>
        <w:t>Инициативное бюджетирование в 2022 году</w:t>
      </w:r>
    </w:p>
    <w:p w:rsidR="009C14E8" w:rsidRPr="00CD4033" w:rsidRDefault="009C14E8" w:rsidP="001C1E38">
      <w:pPr>
        <w:spacing w:after="0" w:line="240" w:lineRule="auto"/>
        <w:ind w:firstLine="709"/>
        <w:jc w:val="both"/>
        <w:rPr>
          <w:rFonts w:ascii="Times New Roman" w:hAnsi="Times New Roman"/>
          <w:sz w:val="28"/>
        </w:rPr>
      </w:pP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 xml:space="preserve">2022 год стал годом начала процесса инициативного бюджетирования на территории Иркутской области. Согласно региональному законодательству Усольский район включился в данный процесс. </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Комитет был определен как уполномоченный орган в этом вопросе. Сформирована вся правовая база для организации и проведения муниципального отбора инициативных проектов.</w:t>
      </w:r>
    </w:p>
    <w:p w:rsidR="009C14E8" w:rsidRPr="00CD4033" w:rsidRDefault="009C14E8" w:rsidP="00FF3892">
      <w:pPr>
        <w:spacing w:after="0" w:line="240" w:lineRule="auto"/>
        <w:jc w:val="both"/>
        <w:rPr>
          <w:rFonts w:ascii="Times New Roman" w:hAnsi="Times New Roman"/>
          <w:sz w:val="28"/>
        </w:rPr>
      </w:pPr>
      <w:r w:rsidRPr="00CD4033">
        <w:rPr>
          <w:rFonts w:ascii="Times New Roman" w:hAnsi="Times New Roman"/>
          <w:sz w:val="28"/>
        </w:rPr>
        <w:t xml:space="preserve">В муниципальную конкурсную комиссию поступило 24 инициативных проекта, из которых на заседании 31 октября для участия в региональном конкурсном отборе выбрано было 15 (протокол №1). </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rPr>
        <w:t>Лидирующими приоритетными направлениями инициативных проектов стали: организация материально-технического обеспечения муниципальных учреждений социальной сферы (образование, культура, физическая культура и спорт) и организация детских и спортивных площадок.</w:t>
      </w:r>
    </w:p>
    <w:p w:rsidR="009C14E8" w:rsidRPr="00CD4033" w:rsidRDefault="009C14E8" w:rsidP="001C1E38">
      <w:pPr>
        <w:spacing w:after="0" w:line="240" w:lineRule="auto"/>
        <w:ind w:firstLine="709"/>
        <w:jc w:val="both"/>
        <w:rPr>
          <w:rFonts w:ascii="Times New Roman" w:hAnsi="Times New Roman"/>
          <w:sz w:val="28"/>
          <w:szCs w:val="28"/>
        </w:rPr>
      </w:pPr>
      <w:r w:rsidRPr="00CD4033">
        <w:rPr>
          <w:rFonts w:ascii="Times New Roman" w:hAnsi="Times New Roman"/>
          <w:sz w:val="28"/>
          <w:szCs w:val="28"/>
        </w:rPr>
        <w:t>Согласно пункту 17 Порядка проведения на территории Иркутской области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для</w:t>
      </w:r>
      <w:r w:rsidRPr="00CD4033">
        <w:rPr>
          <w:rFonts w:ascii="Times New Roman" w:hAnsi="Times New Roman"/>
          <w:sz w:val="28"/>
        </w:rPr>
        <w:t xml:space="preserve"> участив в региональном отборе в министерство экономического развития и промышленности Иркутской области были сформированы и </w:t>
      </w:r>
      <w:r w:rsidRPr="00CD4033">
        <w:rPr>
          <w:rFonts w:ascii="Times New Roman" w:hAnsi="Times New Roman"/>
          <w:sz w:val="28"/>
          <w:szCs w:val="28"/>
        </w:rPr>
        <w:t>направлены пакеты документов по 15 отобранным инициативным проектам согласно решению муниципальной комиссии по проведению конкурсного отбора инициативных проектов.</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szCs w:val="28"/>
        </w:rPr>
        <w:t>Областной этап прошли 12 инициативных проектов на сумму 9 млн.</w:t>
      </w:r>
      <w:r w:rsidRPr="00CD4033">
        <w:rPr>
          <w:rFonts w:ascii="Times New Roman" w:hAnsi="Times New Roman"/>
          <w:sz w:val="28"/>
        </w:rPr>
        <w:t xml:space="preserve"> 573,7 тыс. руб., в том числе предполагается их реализация за счет средств областного бюджета в размере 8 млн. 431,7 тыс. руб., местного бюджета – 193,6 тыс. руб., инициативных платежей – 1 млн. 48,4 тыс. руб. (заключено 7 договоров пожертвований о внесении в бюджет Усольского района инициативных платежей).</w:t>
      </w:r>
    </w:p>
    <w:p w:rsidR="009C14E8" w:rsidRPr="00CD4033" w:rsidRDefault="009C14E8" w:rsidP="001C1E38">
      <w:pPr>
        <w:spacing w:after="0" w:line="240" w:lineRule="auto"/>
        <w:ind w:firstLine="709"/>
        <w:jc w:val="center"/>
        <w:rPr>
          <w:rFonts w:ascii="Times New Roman" w:hAnsi="Times New Roman"/>
          <w:b/>
          <w:sz w:val="28"/>
          <w:u w:val="single"/>
        </w:rPr>
      </w:pPr>
    </w:p>
    <w:p w:rsidR="009C14E8" w:rsidRPr="00CD4033" w:rsidRDefault="009C14E8" w:rsidP="001C1E38">
      <w:pPr>
        <w:spacing w:after="0" w:line="240" w:lineRule="auto"/>
        <w:jc w:val="center"/>
        <w:rPr>
          <w:rFonts w:ascii="Times New Roman" w:hAnsi="Times New Roman"/>
          <w:b/>
          <w:sz w:val="28"/>
        </w:rPr>
      </w:pPr>
      <w:r w:rsidRPr="00CD4033">
        <w:rPr>
          <w:rFonts w:ascii="Times New Roman" w:hAnsi="Times New Roman"/>
          <w:b/>
          <w:sz w:val="28"/>
        </w:rPr>
        <w:t>Муниципальные услуги в 2022 году</w:t>
      </w:r>
    </w:p>
    <w:p w:rsidR="009C14E8" w:rsidRPr="00CD4033" w:rsidRDefault="009C14E8" w:rsidP="001C1E38">
      <w:pPr>
        <w:spacing w:after="0" w:line="240" w:lineRule="auto"/>
        <w:jc w:val="center"/>
        <w:rPr>
          <w:rFonts w:ascii="Times New Roman" w:hAnsi="Times New Roman"/>
          <w:b/>
          <w:sz w:val="28"/>
        </w:rPr>
      </w:pPr>
    </w:p>
    <w:p w:rsidR="009C14E8" w:rsidRPr="00CD4033" w:rsidRDefault="009C14E8" w:rsidP="001C1E38">
      <w:pPr>
        <w:spacing w:after="0" w:line="240" w:lineRule="auto"/>
        <w:ind w:firstLine="709"/>
        <w:jc w:val="both"/>
        <w:rPr>
          <w:rFonts w:ascii="Times New Roman" w:hAnsi="Times New Roman"/>
          <w:color w:val="000000"/>
          <w:sz w:val="28"/>
          <w:shd w:val="clear" w:color="auto" w:fill="FFFFFF"/>
        </w:rPr>
      </w:pPr>
      <w:r w:rsidRPr="00CD4033">
        <w:rPr>
          <w:rFonts w:ascii="Times New Roman" w:hAnsi="Times New Roman"/>
          <w:color w:val="000000"/>
          <w:sz w:val="28"/>
          <w:shd w:val="clear" w:color="auto" w:fill="FFFFFF"/>
        </w:rPr>
        <w:t>Комитетом осуществляется организация работы и контроль подготовки документов по предоставлению муниципальных услуг.</w:t>
      </w:r>
    </w:p>
    <w:p w:rsidR="009C14E8" w:rsidRPr="00CD4033" w:rsidRDefault="009C14E8" w:rsidP="001C1E38">
      <w:pPr>
        <w:spacing w:after="0" w:line="240" w:lineRule="auto"/>
        <w:ind w:firstLine="709"/>
        <w:jc w:val="both"/>
        <w:rPr>
          <w:rFonts w:ascii="Times New Roman" w:hAnsi="Times New Roman"/>
          <w:color w:val="000000"/>
          <w:sz w:val="28"/>
          <w:shd w:val="clear" w:color="auto" w:fill="FFFFFF"/>
        </w:rPr>
      </w:pPr>
      <w:r w:rsidRPr="00CD4033">
        <w:rPr>
          <w:rFonts w:ascii="Times New Roman" w:hAnsi="Times New Roman"/>
          <w:color w:val="000000"/>
          <w:sz w:val="28"/>
          <w:shd w:val="clear" w:color="auto" w:fill="FFFFFF"/>
        </w:rPr>
        <w:t xml:space="preserve">По состоянию на 01.01.2023г. в перечне муниципальных услуг, предоставляемых органами администрации Усольского района, 25 муниципальных услуг. Проводилась организационная работа по актуализации и разработке административных регламентов. </w:t>
      </w:r>
    </w:p>
    <w:p w:rsidR="009C14E8" w:rsidRPr="00CD4033" w:rsidRDefault="009C14E8" w:rsidP="001C1E38">
      <w:pPr>
        <w:spacing w:after="0" w:line="240" w:lineRule="auto"/>
        <w:ind w:firstLine="709"/>
        <w:jc w:val="both"/>
        <w:rPr>
          <w:rFonts w:ascii="Times New Roman" w:hAnsi="Times New Roman"/>
          <w:sz w:val="28"/>
          <w:shd w:val="clear" w:color="auto" w:fill="FFFFFF"/>
        </w:rPr>
      </w:pPr>
      <w:r w:rsidRPr="00CD4033">
        <w:rPr>
          <w:rFonts w:ascii="Times New Roman" w:hAnsi="Times New Roman"/>
          <w:sz w:val="28"/>
          <w:shd w:val="clear" w:color="auto" w:fill="FFFFFF"/>
        </w:rPr>
        <w:t>Комитетом была проведена экспертиза проектов регламентов, а также проектов нормативных правовых актов по внесению изменений в ранее изданные регламенты. Выдано 6 экспертных заключений.</w:t>
      </w:r>
    </w:p>
    <w:p w:rsidR="009C14E8" w:rsidRDefault="009C14E8" w:rsidP="001C1E38">
      <w:pPr>
        <w:spacing w:after="0" w:line="240" w:lineRule="auto"/>
        <w:ind w:firstLine="709"/>
        <w:jc w:val="both"/>
        <w:rPr>
          <w:rFonts w:ascii="Times New Roman" w:hAnsi="Times New Roman"/>
          <w:sz w:val="28"/>
          <w:shd w:val="clear" w:color="auto" w:fill="FFFFFF"/>
        </w:rPr>
      </w:pPr>
      <w:r w:rsidRPr="00CD4033">
        <w:rPr>
          <w:rFonts w:ascii="Times New Roman" w:hAnsi="Times New Roman"/>
          <w:sz w:val="28"/>
          <w:shd w:val="clear" w:color="auto" w:fill="FFFFFF"/>
        </w:rPr>
        <w:t xml:space="preserve">В сентябре 2022 года проведен мониторинг качества предоставления муниципальных услуг органами </w:t>
      </w:r>
      <w:r>
        <w:rPr>
          <w:rFonts w:ascii="Times New Roman" w:hAnsi="Times New Roman"/>
          <w:sz w:val="28"/>
          <w:shd w:val="clear" w:color="auto" w:fill="FFFFFF"/>
        </w:rPr>
        <w:t>администрации Усольского района,в результате</w:t>
      </w:r>
    </w:p>
    <w:p w:rsidR="009C14E8" w:rsidRPr="00CD4033" w:rsidRDefault="009C14E8" w:rsidP="001C1E38">
      <w:pPr>
        <w:spacing w:after="0" w:line="240" w:lineRule="auto"/>
        <w:ind w:firstLine="709"/>
        <w:jc w:val="both"/>
        <w:rPr>
          <w:rFonts w:ascii="Times New Roman" w:hAnsi="Times New Roman"/>
          <w:sz w:val="28"/>
        </w:rPr>
      </w:pPr>
      <w:r w:rsidRPr="00CD4033">
        <w:rPr>
          <w:rFonts w:ascii="Times New Roman" w:hAnsi="Times New Roman"/>
          <w:sz w:val="28"/>
          <w:shd w:val="clear" w:color="auto" w:fill="FFFFFF"/>
        </w:rPr>
        <w:t xml:space="preserve"> которого установлено, что качество предоставления муниципальных услуг находится на высоком уровне. Удовлетворенность качеством предоставления муниципальных услуг составляет 100%, отклонений от стандартов предоставления муниципальных услуг не выявлено. </w:t>
      </w:r>
    </w:p>
    <w:p w:rsidR="009C14E8" w:rsidRPr="00CD4033" w:rsidRDefault="009C14E8" w:rsidP="001C1E38">
      <w:pPr>
        <w:spacing w:after="0" w:line="240" w:lineRule="auto"/>
        <w:ind w:firstLine="567"/>
        <w:jc w:val="both"/>
        <w:rPr>
          <w:rFonts w:ascii="Times New Roman" w:hAnsi="Times New Roman"/>
          <w:sz w:val="28"/>
        </w:rPr>
      </w:pPr>
      <w:r w:rsidRPr="00CD4033">
        <w:rPr>
          <w:rFonts w:ascii="Times New Roman" w:hAnsi="Times New Roman"/>
          <w:sz w:val="28"/>
        </w:rPr>
        <w:t>Ежемесячно осуществлялся сбор отчетов по форме 1-ГМУ от органов администрации Усольского района, а также своевременно проводилось занесение данных в</w:t>
      </w:r>
      <w:r w:rsidRPr="00CD4033">
        <w:rPr>
          <w:rFonts w:ascii="Times New Roman" w:hAnsi="Times New Roman"/>
          <w:color w:val="000000"/>
          <w:sz w:val="28"/>
        </w:rPr>
        <w:t xml:space="preserve"> информационную</w:t>
      </w:r>
      <w:r w:rsidRPr="00CD4033">
        <w:rPr>
          <w:rFonts w:ascii="Times New Roman" w:hAnsi="Times New Roman"/>
          <w:sz w:val="28"/>
        </w:rPr>
        <w:t xml:space="preserve"> систему ГАС «Управление».</w:t>
      </w:r>
    </w:p>
    <w:p w:rsidR="009C14E8" w:rsidRPr="00CD4033" w:rsidRDefault="009C14E8" w:rsidP="001C1E38">
      <w:pPr>
        <w:spacing w:after="0" w:line="240" w:lineRule="auto"/>
        <w:ind w:firstLine="567"/>
        <w:jc w:val="both"/>
        <w:rPr>
          <w:rFonts w:ascii="Times New Roman" w:hAnsi="Times New Roman"/>
          <w:sz w:val="28"/>
        </w:rPr>
      </w:pPr>
      <w:r w:rsidRPr="00CD4033">
        <w:rPr>
          <w:rFonts w:ascii="Times New Roman" w:hAnsi="Times New Roman"/>
          <w:sz w:val="28"/>
        </w:rPr>
        <w:t xml:space="preserve">В 2022 году была продолжена работа по переводу </w:t>
      </w:r>
      <w:r w:rsidRPr="00CD4033">
        <w:rPr>
          <w:rFonts w:ascii="Times New Roman" w:hAnsi="Times New Roman"/>
          <w:sz w:val="28"/>
          <w:szCs w:val="28"/>
        </w:rPr>
        <w:t>массовых социально значимых услуг в электронный формат.</w:t>
      </w:r>
      <w:r w:rsidRPr="00CD4033">
        <w:rPr>
          <w:rFonts w:ascii="Times New Roman" w:hAnsi="Times New Roman"/>
          <w:sz w:val="28"/>
        </w:rPr>
        <w:t xml:space="preserve">Так с февраля 2022 года в администрации Усольского района возможно предоставление 18 муниципальных услуг (в 2021 году – 8 услуг) через Портал государственных сервисов, позволяющий осуществлять получение и обработку заявлений на предоставление муниципальных услуг. По итогам 2022 года предоставлено было 14 997 </w:t>
      </w:r>
      <w:r w:rsidRPr="00CD4033">
        <w:rPr>
          <w:rFonts w:ascii="Times New Roman" w:hAnsi="Times New Roman"/>
          <w:sz w:val="28"/>
          <w:szCs w:val="28"/>
        </w:rPr>
        <w:t>массовых социально значимых услуг.</w:t>
      </w:r>
    </w:p>
    <w:p w:rsidR="009C14E8" w:rsidRPr="00CD4033" w:rsidRDefault="009C14E8" w:rsidP="001C1E38">
      <w:pPr>
        <w:spacing w:after="0" w:line="240" w:lineRule="auto"/>
        <w:ind w:firstLine="567"/>
        <w:jc w:val="both"/>
        <w:rPr>
          <w:rFonts w:ascii="Times New Roman" w:hAnsi="Times New Roman"/>
          <w:sz w:val="28"/>
        </w:rPr>
      </w:pPr>
      <w:r w:rsidRPr="00CD4033">
        <w:rPr>
          <w:rFonts w:ascii="Times New Roman" w:hAnsi="Times New Roman"/>
          <w:sz w:val="28"/>
        </w:rPr>
        <w:t>Кроме того в целях мониторинга показателя «Доля обращений за получением массовых социально значимых государственных и муниципальных услуг в электронном виде с использованием ЕПГУ, без необходимости личного посещения органов государственной власти, органов местного самоуправления и МФЦ, от общего количества таких услуг», предусмотренного в рамках реализации регионального проекта «Цифровое государственное управление» ежемесячно осуществлялся сбор информации о доле обращений по МСЗУ в электронном виде от органов администрации Усольского района и от муниципальных образований Усольского района. Консолидированный отчет предоставлялся в Министерство цифрового развития и связи Иркутской области своевременно. По итогам 2022 года доля обращений по МСЗУ в электронном виде составила 70,3%.</w:t>
      </w:r>
    </w:p>
    <w:p w:rsidR="009C14E8" w:rsidRPr="00CD4033" w:rsidRDefault="009C14E8" w:rsidP="001C1E38">
      <w:pPr>
        <w:spacing w:after="0" w:line="240" w:lineRule="auto"/>
        <w:jc w:val="both"/>
        <w:rPr>
          <w:rFonts w:ascii="Times New Roman" w:hAnsi="Times New Roman"/>
          <w:sz w:val="28"/>
        </w:rPr>
      </w:pPr>
      <w:r w:rsidRPr="00CD4033">
        <w:rPr>
          <w:rFonts w:ascii="Times New Roman" w:hAnsi="Times New Roman"/>
          <w:sz w:val="28"/>
        </w:rPr>
        <w:t xml:space="preserve">       Комитетом осуществлялась  координация</w:t>
      </w:r>
      <w:r>
        <w:rPr>
          <w:rFonts w:ascii="Times New Roman" w:hAnsi="Times New Roman"/>
          <w:sz w:val="28"/>
        </w:rPr>
        <w:t xml:space="preserve"> деятельности </w:t>
      </w:r>
      <w:r w:rsidRPr="00CD4033">
        <w:rPr>
          <w:rFonts w:ascii="Times New Roman" w:hAnsi="Times New Roman"/>
          <w:sz w:val="28"/>
        </w:rPr>
        <w:t>органов администрации Усольского района и администраций муниципальных образований Усольского района, осуществляющих муниципальный контроль, по вопросам реализации Федерального закона от 31.07.2020г. №248-ФЗ «О государственном контроле (надзоре) и муниципальном контроле в Российской Федерации».</w:t>
      </w:r>
    </w:p>
    <w:p w:rsidR="009C14E8" w:rsidRPr="00CD4033" w:rsidRDefault="009C14E8" w:rsidP="001C1E38">
      <w:pPr>
        <w:spacing w:after="0" w:line="240" w:lineRule="auto"/>
        <w:jc w:val="both"/>
        <w:rPr>
          <w:rFonts w:ascii="Times New Roman" w:hAnsi="Times New Roman"/>
          <w:sz w:val="28"/>
        </w:rPr>
      </w:pPr>
    </w:p>
    <w:p w:rsidR="009C14E8" w:rsidRPr="00CD4033" w:rsidRDefault="009C14E8" w:rsidP="000B2E61">
      <w:pPr>
        <w:spacing w:after="0" w:line="240" w:lineRule="auto"/>
        <w:ind w:firstLine="709"/>
        <w:jc w:val="center"/>
        <w:rPr>
          <w:rFonts w:ascii="Times New Roman" w:hAnsi="Times New Roman"/>
          <w:b/>
          <w:sz w:val="28"/>
        </w:rPr>
      </w:pPr>
      <w:r w:rsidRPr="00CD4033">
        <w:rPr>
          <w:rFonts w:ascii="Times New Roman" w:hAnsi="Times New Roman"/>
          <w:b/>
          <w:sz w:val="28"/>
        </w:rPr>
        <w:t>Трудовые отношения и исполнение государственных полномочий в сфере труда</w:t>
      </w:r>
    </w:p>
    <w:p w:rsidR="009C14E8" w:rsidRPr="00CD4033" w:rsidRDefault="009C14E8" w:rsidP="000B2E61">
      <w:pPr>
        <w:spacing w:after="0" w:line="240" w:lineRule="auto"/>
        <w:ind w:firstLine="709"/>
        <w:jc w:val="center"/>
        <w:rPr>
          <w:rFonts w:ascii="Times New Roman" w:hAnsi="Times New Roman"/>
          <w:sz w:val="28"/>
        </w:rPr>
      </w:pPr>
    </w:p>
    <w:p w:rsidR="009C14E8" w:rsidRPr="00CD4033" w:rsidRDefault="009C14E8" w:rsidP="000B2E61">
      <w:pPr>
        <w:spacing w:after="0"/>
        <w:ind w:firstLine="708"/>
        <w:jc w:val="both"/>
        <w:rPr>
          <w:rFonts w:ascii="Times New Roman" w:hAnsi="Times New Roman"/>
          <w:sz w:val="28"/>
          <w:szCs w:val="28"/>
        </w:rPr>
      </w:pPr>
      <w:r w:rsidRPr="00CD4033">
        <w:rPr>
          <w:rFonts w:ascii="Times New Roman" w:hAnsi="Times New Roman"/>
          <w:sz w:val="28"/>
          <w:szCs w:val="28"/>
        </w:rPr>
        <w:t>Подготовлен баланс трудовых ресурсов и занятости населения на 01.01.2022г. Численность трудовых ресурсов составляет 24 441 человек, трудоспособное население в трудоспособном возрасте составляет 22 613 человек. Среднегодовая численность занятых в экономике составляет 14 435 человек.</w:t>
      </w:r>
    </w:p>
    <w:p w:rsidR="009C14E8" w:rsidRPr="00CD4033" w:rsidRDefault="009C14E8" w:rsidP="000B2E61">
      <w:pPr>
        <w:spacing w:after="0" w:line="240" w:lineRule="auto"/>
        <w:ind w:firstLine="708"/>
        <w:jc w:val="both"/>
        <w:rPr>
          <w:rFonts w:ascii="Times New Roman" w:hAnsi="Times New Roman"/>
          <w:sz w:val="28"/>
        </w:rPr>
      </w:pPr>
      <w:r w:rsidRPr="00CD4033">
        <w:rPr>
          <w:rFonts w:ascii="Times New Roman" w:hAnsi="Times New Roman"/>
          <w:sz w:val="28"/>
        </w:rPr>
        <w:t xml:space="preserve">В целях увеличения налогооблагаемой базы по налогу на доходы физических лиц продолжается </w:t>
      </w:r>
      <w:r>
        <w:rPr>
          <w:rFonts w:ascii="Times New Roman" w:hAnsi="Times New Roman"/>
          <w:sz w:val="28"/>
        </w:rPr>
        <w:t>работа по координации действий К</w:t>
      </w:r>
      <w:r w:rsidRPr="00CD4033">
        <w:rPr>
          <w:rFonts w:ascii="Times New Roman" w:hAnsi="Times New Roman"/>
          <w:sz w:val="28"/>
        </w:rPr>
        <w:t>омитета и федеральных служб по борьбе с «теневыми оборотами» в экономике, выявлению и пресечению нелегальной выплаты заработной платы посредством:</w:t>
      </w:r>
    </w:p>
    <w:p w:rsidR="009C14E8" w:rsidRPr="00CD4033" w:rsidRDefault="009C14E8" w:rsidP="000B2E61">
      <w:pPr>
        <w:tabs>
          <w:tab w:val="left" w:pos="1080"/>
        </w:tabs>
        <w:spacing w:after="0" w:line="240" w:lineRule="auto"/>
        <w:jc w:val="both"/>
        <w:rPr>
          <w:rFonts w:ascii="Times New Roman" w:hAnsi="Times New Roman"/>
          <w:sz w:val="28"/>
        </w:rPr>
      </w:pPr>
      <w:r w:rsidRPr="00CD4033">
        <w:rPr>
          <w:rFonts w:ascii="Times New Roman" w:hAnsi="Times New Roman"/>
          <w:sz w:val="28"/>
        </w:rPr>
        <w:t>-проведения заседаний Межведомственной комиссии по содействию обеспечения прав граждан на вознаграждение за труд по снижению неформальной занятости;</w:t>
      </w:r>
    </w:p>
    <w:p w:rsidR="009C14E8" w:rsidRPr="00CD4033" w:rsidRDefault="009C14E8" w:rsidP="000B2E61">
      <w:pPr>
        <w:tabs>
          <w:tab w:val="left" w:pos="1080"/>
        </w:tabs>
        <w:spacing w:after="0" w:line="240" w:lineRule="auto"/>
        <w:jc w:val="both"/>
        <w:rPr>
          <w:rFonts w:ascii="Times New Roman" w:hAnsi="Times New Roman"/>
          <w:sz w:val="28"/>
        </w:rPr>
      </w:pPr>
      <w:r w:rsidRPr="00CD4033">
        <w:rPr>
          <w:rFonts w:ascii="Times New Roman" w:hAnsi="Times New Roman"/>
          <w:sz w:val="28"/>
        </w:rPr>
        <w:t>-проведения разъяснительной работы в трудовых коллективах организаций о последствиях сокрытия доходов – отсутствию для работников социальных гарантий.</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В рамках работы межведомственной комиссии по обеспечению прав граждан на вознаграждение за труд было приглашено 82 хозяйствующих субъекта, за истекший период не выявлено неформальных трудовых отношений.</w:t>
      </w:r>
    </w:p>
    <w:p w:rsidR="009C14E8" w:rsidRPr="00CD4033" w:rsidRDefault="009C14E8" w:rsidP="000B2E61">
      <w:pPr>
        <w:spacing w:after="0" w:line="240" w:lineRule="auto"/>
        <w:ind w:firstLine="708"/>
        <w:jc w:val="both"/>
        <w:rPr>
          <w:rFonts w:ascii="Times New Roman" w:hAnsi="Times New Roman"/>
          <w:sz w:val="28"/>
        </w:rPr>
      </w:pPr>
      <w:r w:rsidRPr="00CD4033">
        <w:rPr>
          <w:rFonts w:ascii="Times New Roman" w:hAnsi="Times New Roman"/>
          <w:sz w:val="28"/>
          <w:szCs w:val="28"/>
        </w:rPr>
        <w:t>За 2022 год в Центр занятости населения города Усолье-Сибирское в поиске подходящей работы обратилось 34 человека, относящихся к категории инвалидов. В результате проводимой работы за 2022 год сняты с учета в связи с трудоустройством 19 человек.</w:t>
      </w:r>
    </w:p>
    <w:p w:rsidR="009C14E8" w:rsidRPr="00CD4033" w:rsidRDefault="009C14E8" w:rsidP="000B2E61">
      <w:pPr>
        <w:spacing w:after="0" w:line="240" w:lineRule="auto"/>
        <w:jc w:val="both"/>
        <w:rPr>
          <w:rFonts w:ascii="Times New Roman" w:hAnsi="Times New Roman"/>
          <w:sz w:val="28"/>
        </w:rPr>
      </w:pPr>
      <w:r w:rsidRPr="00CD4033">
        <w:rPr>
          <w:rFonts w:ascii="Times New Roman" w:hAnsi="Times New Roman"/>
          <w:sz w:val="28"/>
        </w:rPr>
        <w:tab/>
      </w:r>
      <w:r w:rsidRPr="00CD4033">
        <w:rPr>
          <w:rFonts w:ascii="Times New Roman" w:hAnsi="Times New Roman"/>
          <w:sz w:val="28"/>
          <w:szCs w:val="28"/>
        </w:rPr>
        <w:t>По состоянию на 01.01.2023 работодателями Усольского района выделены и созданы рабочие места для инвалидов в количестве 66 рабочих мест, что составляет 97% от плана, сверх квотируемых рабочих мест на предприятиях Усольск</w:t>
      </w:r>
      <w:r>
        <w:rPr>
          <w:rFonts w:ascii="Times New Roman" w:hAnsi="Times New Roman"/>
          <w:sz w:val="28"/>
          <w:szCs w:val="28"/>
        </w:rPr>
        <w:t>ого района работало 105 человек</w:t>
      </w:r>
      <w:r w:rsidRPr="00CD4033">
        <w:rPr>
          <w:rFonts w:ascii="Times New Roman" w:hAnsi="Times New Roman"/>
          <w:sz w:val="28"/>
          <w:szCs w:val="28"/>
        </w:rPr>
        <w:t>.</w:t>
      </w:r>
    </w:p>
    <w:p w:rsidR="009C14E8" w:rsidRPr="00CD4033" w:rsidRDefault="009C14E8" w:rsidP="000B2E61">
      <w:pPr>
        <w:spacing w:after="0" w:line="240" w:lineRule="auto"/>
        <w:ind w:firstLine="708"/>
        <w:jc w:val="both"/>
        <w:rPr>
          <w:rFonts w:ascii="Times New Roman" w:hAnsi="Times New Roman"/>
          <w:sz w:val="28"/>
        </w:rPr>
      </w:pPr>
      <w:r w:rsidRPr="00CD4033">
        <w:rPr>
          <w:rFonts w:ascii="Times New Roman" w:hAnsi="Times New Roman"/>
          <w:sz w:val="28"/>
          <w:szCs w:val="28"/>
        </w:rPr>
        <w:t>За 2022 год Отделом по вопросам миграции МО МВД России «Усольский» на территории Усольского района поставлено на миграционный учет 170 иностранных граждан, выявлено 258 административных нарушений иностранными гражданами. Преступлений, совершенных иностранными гражданами на территории Усольского района, не зарегистрировано.</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За 2022 год проведено 21 заседание комиссии по оказанию содействия добровольному переселению в Усольский район соотечественников, проживающих за рубежом, на которых рассмотрено 502 анкеты участников программы, ОГКУ Центром занятости населения города Усолье-Сибирское было предложено 213 вакансий.</w:t>
      </w:r>
    </w:p>
    <w:p w:rsidR="009C14E8" w:rsidRPr="00CD4033" w:rsidRDefault="009C14E8" w:rsidP="000B2E61">
      <w:pPr>
        <w:spacing w:after="0" w:line="240" w:lineRule="auto"/>
        <w:ind w:firstLine="709"/>
        <w:jc w:val="both"/>
        <w:rPr>
          <w:rFonts w:ascii="Times New Roman" w:hAnsi="Times New Roman"/>
          <w:sz w:val="28"/>
          <w:szCs w:val="28"/>
        </w:rPr>
      </w:pPr>
      <w:r w:rsidRPr="00CD4033">
        <w:rPr>
          <w:rFonts w:ascii="Times New Roman" w:hAnsi="Times New Roman"/>
          <w:sz w:val="28"/>
          <w:szCs w:val="28"/>
        </w:rPr>
        <w:t xml:space="preserve">Втечение 2022 года в Усольском районе проводилась работа по исполнению областных государственных полномочий в сфере труда. </w:t>
      </w:r>
    </w:p>
    <w:p w:rsidR="009C14E8" w:rsidRPr="00CD4033" w:rsidRDefault="009C14E8" w:rsidP="000B2E61">
      <w:pPr>
        <w:spacing w:after="0" w:line="240" w:lineRule="auto"/>
        <w:ind w:firstLine="709"/>
        <w:jc w:val="both"/>
        <w:rPr>
          <w:rFonts w:ascii="Times New Roman" w:hAnsi="Times New Roman"/>
          <w:sz w:val="28"/>
          <w:szCs w:val="28"/>
        </w:rPr>
      </w:pPr>
      <w:r w:rsidRPr="00CD4033">
        <w:rPr>
          <w:rFonts w:ascii="Times New Roman" w:hAnsi="Times New Roman"/>
          <w:sz w:val="28"/>
          <w:szCs w:val="28"/>
        </w:rPr>
        <w:t xml:space="preserve">За отчетный период на предприятиях и в организациях района зарегистрировано 4 несчастных случая, в том числе: 3 тяжелых несчастных случая и 1 несчастный случай со смертельным исходом. </w:t>
      </w:r>
    </w:p>
    <w:p w:rsidR="009C14E8" w:rsidRPr="00CD4033" w:rsidRDefault="009C14E8" w:rsidP="000B2E61">
      <w:pPr>
        <w:spacing w:after="0" w:line="240" w:lineRule="auto"/>
        <w:ind w:firstLine="709"/>
        <w:jc w:val="both"/>
        <w:rPr>
          <w:rFonts w:ascii="Times New Roman" w:hAnsi="Times New Roman"/>
          <w:sz w:val="28"/>
          <w:szCs w:val="28"/>
        </w:rPr>
      </w:pPr>
      <w:r w:rsidRPr="00CD4033">
        <w:rPr>
          <w:rFonts w:ascii="Times New Roman" w:hAnsi="Times New Roman"/>
          <w:sz w:val="28"/>
          <w:szCs w:val="28"/>
        </w:rPr>
        <w:t>Все случаи произошли на предприятиях с видом экономической деятельности «Сельское хозяйство, охота и лесное хозяйство»</w:t>
      </w:r>
    </w:p>
    <w:p w:rsidR="009C14E8" w:rsidRPr="00CD4033" w:rsidRDefault="009C14E8" w:rsidP="000B2E61">
      <w:pPr>
        <w:spacing w:after="0" w:line="240" w:lineRule="auto"/>
        <w:ind w:firstLine="709"/>
        <w:jc w:val="both"/>
        <w:rPr>
          <w:rFonts w:ascii="Times New Roman" w:hAnsi="Times New Roman"/>
          <w:sz w:val="28"/>
          <w:szCs w:val="28"/>
        </w:rPr>
      </w:pPr>
      <w:r w:rsidRPr="00CD4033">
        <w:rPr>
          <w:rFonts w:ascii="Times New Roman" w:hAnsi="Times New Roman"/>
          <w:sz w:val="28"/>
          <w:szCs w:val="28"/>
        </w:rPr>
        <w:t xml:space="preserve">По данным Территориального отдела Управления Федеральной службы по надзору в сфере защиты прав потребителей и благополучия человека по Иркутской области в г. Усолье – Сибирское и Усольском районе профессиональная заболеваемость не зарегистрирована. </w:t>
      </w:r>
    </w:p>
    <w:p w:rsidR="009C14E8" w:rsidRPr="00CD4033" w:rsidRDefault="009C14E8" w:rsidP="000B2E61">
      <w:pPr>
        <w:spacing w:after="0" w:line="240" w:lineRule="auto"/>
        <w:ind w:firstLine="709"/>
        <w:jc w:val="both"/>
        <w:rPr>
          <w:rFonts w:ascii="Times New Roman" w:hAnsi="Times New Roman"/>
          <w:bCs/>
          <w:color w:val="000000"/>
          <w:sz w:val="28"/>
          <w:szCs w:val="28"/>
        </w:rPr>
      </w:pPr>
      <w:r w:rsidRPr="00CD4033">
        <w:rPr>
          <w:rFonts w:ascii="Times New Roman" w:hAnsi="Times New Roman"/>
          <w:bCs/>
          <w:color w:val="000000"/>
          <w:sz w:val="28"/>
          <w:szCs w:val="28"/>
        </w:rPr>
        <w:t>По информации, представленной работодателями района, за 2022 год специальная оценка условий труда (далее – СОУТ) проведена на 5 088 рабочих местах (занято 9 029 человек). Количество рабочих мест, на которых по результатам СОУТ установлены оптимальные и допустимые условия труда, составило 3 104 (занято 4 382 человек). Вредные условия труда установлены на 1 984 рабочих местах (занято 4 647 человек). Опасные условия труда не установлены.</w:t>
      </w:r>
    </w:p>
    <w:p w:rsidR="009C14E8" w:rsidRPr="00CD4033" w:rsidRDefault="009C14E8" w:rsidP="000B2E61">
      <w:pPr>
        <w:spacing w:after="0" w:line="240" w:lineRule="auto"/>
        <w:ind w:firstLine="709"/>
        <w:jc w:val="both"/>
        <w:rPr>
          <w:rFonts w:ascii="Times New Roman" w:hAnsi="Times New Roman"/>
          <w:bCs/>
          <w:color w:val="000000"/>
          <w:sz w:val="28"/>
          <w:szCs w:val="28"/>
        </w:rPr>
      </w:pPr>
      <w:r w:rsidRPr="00CD4033">
        <w:rPr>
          <w:rFonts w:ascii="Times New Roman" w:hAnsi="Times New Roman"/>
          <w:bCs/>
          <w:color w:val="000000"/>
          <w:sz w:val="28"/>
          <w:szCs w:val="28"/>
        </w:rPr>
        <w:t>Проводилась работа с организациями по заключению коллективных договоров. За данный период проведена уведомительная регистрация 20 коллективных договоров и 2 дополнительных соглашений. Всего действующих коллективных договоров 73 на 7 626 человек.</w:t>
      </w:r>
    </w:p>
    <w:p w:rsidR="009C14E8" w:rsidRPr="00CD4033" w:rsidRDefault="009C14E8" w:rsidP="000B2E61">
      <w:pPr>
        <w:spacing w:after="0" w:line="240" w:lineRule="auto"/>
        <w:ind w:firstLine="709"/>
        <w:jc w:val="both"/>
        <w:rPr>
          <w:rFonts w:ascii="Times New Roman" w:hAnsi="Times New Roman"/>
          <w:bCs/>
          <w:color w:val="000000"/>
          <w:sz w:val="28"/>
          <w:szCs w:val="28"/>
        </w:rPr>
      </w:pPr>
      <w:r w:rsidRPr="00CD4033">
        <w:rPr>
          <w:rFonts w:ascii="Times New Roman" w:hAnsi="Times New Roman"/>
          <w:bCs/>
          <w:color w:val="000000"/>
          <w:sz w:val="28"/>
          <w:szCs w:val="28"/>
        </w:rPr>
        <w:t xml:space="preserve">Проведено 3 заседания районной межведомственной комиссии по охране труда, рассмотрено 12 вопросов, выработано 49 рекомендаций и предложений. </w:t>
      </w:r>
    </w:p>
    <w:p w:rsidR="009C14E8" w:rsidRPr="00CD4033" w:rsidRDefault="009C14E8" w:rsidP="000B2E61">
      <w:pPr>
        <w:spacing w:after="0" w:line="240" w:lineRule="auto"/>
        <w:ind w:firstLine="709"/>
        <w:jc w:val="both"/>
        <w:rPr>
          <w:rFonts w:ascii="Times New Roman" w:hAnsi="Times New Roman"/>
          <w:bCs/>
          <w:color w:val="000000"/>
          <w:sz w:val="28"/>
          <w:szCs w:val="28"/>
        </w:rPr>
      </w:pPr>
      <w:r w:rsidRPr="00CD4033">
        <w:rPr>
          <w:rFonts w:ascii="Times New Roman" w:hAnsi="Times New Roman"/>
          <w:bCs/>
          <w:color w:val="000000"/>
          <w:sz w:val="28"/>
          <w:szCs w:val="28"/>
        </w:rPr>
        <w:t xml:space="preserve">Основное внимание МВК уделялось состоянию общего производственного травматизма на предприятиях и организациях Усольского района. </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В рамках ведомственного контроля за соблюдением трудового законодательства и иных нормативных правовых актов, содержащих нормы трудового права, согласно утвержденному плану проведены проверки состояния условий и охраны труда в 7 образовательных учреж</w:t>
      </w:r>
      <w:r>
        <w:rPr>
          <w:rFonts w:ascii="Times New Roman" w:hAnsi="Times New Roman"/>
          <w:sz w:val="28"/>
          <w:szCs w:val="28"/>
        </w:rPr>
        <w:t>дениях с охватом 354 сотрудника</w:t>
      </w:r>
      <w:r w:rsidRPr="00CD4033">
        <w:rPr>
          <w:rFonts w:ascii="Times New Roman" w:hAnsi="Times New Roman"/>
          <w:sz w:val="28"/>
          <w:szCs w:val="28"/>
        </w:rPr>
        <w:t>, по результатам которых выявлено 31 нарушение законодательства по охране труда. На данный момент все нарушения устранены в установленные сроки.</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Велась разъяснительная работа с организациями о необходимости прохождения внеочередного обучения по охране труда в связи с вступлением в силу ряда новых правил по охране труда. Прошли обучение по программе «Охрана труда» - 70 человек, «Пожарная безопасность» - 42 человека, «Первая помощь пострадавшим» - 9 человек.</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Также для специалистов по охране труда организаций и учреждений было проведено 3 семинара. </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Проведен конкурс на лучшую организацию работы по охране труда в Усольском районе по итогам 2021 года, в котором приняло участие 11 организаций.  </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Проведен конкурс детского рисунка «Охрана труда глазами детей», в данном конкурсе участвовало 40 детей от 9 образовательных учреждений.</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 xml:space="preserve">В отчетном периоде 2022 года оказывалась методическая и консультативная помощь по вопросам организации работы по охране труда руководителям предприятий (учреждений) района и представителям служб по охране труда. В электронном формате и на бумажных носителях выдавались информационно-методические материалы. </w:t>
      </w:r>
    </w:p>
    <w:p w:rsidR="009C14E8" w:rsidRPr="00CD4033" w:rsidRDefault="009C14E8" w:rsidP="000B2E61">
      <w:pPr>
        <w:spacing w:after="0" w:line="240" w:lineRule="auto"/>
        <w:ind w:firstLine="708"/>
        <w:jc w:val="both"/>
        <w:rPr>
          <w:rFonts w:ascii="Times New Roman" w:hAnsi="Times New Roman"/>
          <w:sz w:val="28"/>
          <w:szCs w:val="28"/>
        </w:rPr>
      </w:pPr>
      <w:r w:rsidRPr="00CD4033">
        <w:rPr>
          <w:rFonts w:ascii="Times New Roman" w:hAnsi="Times New Roman"/>
          <w:sz w:val="28"/>
          <w:szCs w:val="28"/>
        </w:rPr>
        <w:t>Были изготовлены буклеты, брошюры: «Охрана труда женщин», «Периодический медосмотр», «Предупредительные меры по сокращению производственного травматизма и профессиональных заболеваний».</w:t>
      </w:r>
    </w:p>
    <w:p w:rsidR="009C14E8" w:rsidRPr="00CD4033" w:rsidRDefault="009C14E8" w:rsidP="000B2E61">
      <w:pPr>
        <w:spacing w:after="0"/>
        <w:jc w:val="both"/>
        <w:rPr>
          <w:rFonts w:ascii="Times New Roman" w:hAnsi="Times New Roman"/>
          <w:sz w:val="28"/>
        </w:rPr>
      </w:pPr>
    </w:p>
    <w:p w:rsidR="009C14E8" w:rsidRPr="00CD4033" w:rsidRDefault="009C14E8">
      <w:pPr>
        <w:spacing w:after="0" w:line="240" w:lineRule="auto"/>
        <w:jc w:val="both"/>
        <w:rPr>
          <w:rFonts w:ascii="Times New Roman" w:hAnsi="Times New Roman"/>
          <w:b/>
          <w:sz w:val="28"/>
        </w:rPr>
      </w:pPr>
      <w:r w:rsidRPr="00CD4033">
        <w:rPr>
          <w:rFonts w:ascii="Times New Roman" w:hAnsi="Times New Roman"/>
          <w:b/>
          <w:sz w:val="28"/>
        </w:rPr>
        <w:t>Внутренний муниципальный финансовый контроль</w:t>
      </w:r>
    </w:p>
    <w:p w:rsidR="009C14E8" w:rsidRPr="00CD4033" w:rsidRDefault="009C14E8" w:rsidP="005053E4">
      <w:pPr>
        <w:spacing w:after="0" w:line="240" w:lineRule="auto"/>
        <w:ind w:firstLine="567"/>
        <w:jc w:val="center"/>
        <w:rPr>
          <w:rFonts w:ascii="Times New Roman" w:hAnsi="Times New Roman"/>
          <w:sz w:val="24"/>
          <w:szCs w:val="24"/>
        </w:rPr>
      </w:pP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За 2022 г. отделом финансового контроля осуществлено 17 плановых контрольных мероприятий (в т. ч.  5 проверок в рамках переданных полномочий) и 7 внеплановых проверок в рамках исполнения полномочий по контролю в сфере закупок. Контрольными мероприятиями охвачено 403270,61 тыс. руб., в ходе которых выявлены нарушения бюджетного законодательства и законодательства в сфере закупок.</w:t>
      </w:r>
    </w:p>
    <w:p w:rsidR="009C14E8" w:rsidRPr="00CD4033" w:rsidRDefault="009C14E8" w:rsidP="005053E4">
      <w:pPr>
        <w:spacing w:after="0" w:line="240" w:lineRule="auto"/>
        <w:contextualSpacing/>
        <w:jc w:val="both"/>
        <w:rPr>
          <w:rFonts w:ascii="Times New Roman" w:hAnsi="Times New Roman"/>
          <w:sz w:val="28"/>
          <w:szCs w:val="28"/>
        </w:rPr>
      </w:pPr>
      <w:r w:rsidRPr="00CD4033">
        <w:rPr>
          <w:rFonts w:ascii="Times New Roman" w:hAnsi="Times New Roman"/>
          <w:sz w:val="28"/>
          <w:szCs w:val="28"/>
        </w:rPr>
        <w:t>Осуществлено 17 проверок в сфере бюджетных правоотношений, в рамках которых было проверено пять бюджетных учрежден</w:t>
      </w:r>
      <w:r>
        <w:rPr>
          <w:rFonts w:ascii="Times New Roman" w:hAnsi="Times New Roman"/>
          <w:sz w:val="28"/>
          <w:szCs w:val="28"/>
        </w:rPr>
        <w:t>ий</w:t>
      </w:r>
      <w:r w:rsidRPr="00CD4033">
        <w:rPr>
          <w:rFonts w:ascii="Times New Roman" w:hAnsi="Times New Roman"/>
          <w:sz w:val="28"/>
          <w:szCs w:val="28"/>
        </w:rPr>
        <w:t>, шесть казенных учреждений.</w:t>
      </w:r>
    </w:p>
    <w:p w:rsidR="009C14E8" w:rsidRPr="00CD4033" w:rsidRDefault="009C14E8" w:rsidP="005053E4">
      <w:pPr>
        <w:spacing w:after="0" w:line="240" w:lineRule="auto"/>
        <w:contextualSpacing/>
        <w:jc w:val="both"/>
        <w:rPr>
          <w:rFonts w:ascii="Times New Roman" w:hAnsi="Times New Roman"/>
          <w:sz w:val="28"/>
          <w:szCs w:val="28"/>
        </w:rPr>
      </w:pPr>
      <w:r w:rsidRPr="00CD4033">
        <w:rPr>
          <w:rFonts w:ascii="Times New Roman" w:hAnsi="Times New Roman"/>
          <w:sz w:val="28"/>
          <w:szCs w:val="28"/>
        </w:rPr>
        <w:t>В рамках переданных полномочий проведено пять проверок по  городским и сельским поселениям Усольского района.</w:t>
      </w:r>
    </w:p>
    <w:p w:rsidR="009C14E8" w:rsidRPr="00CD4033" w:rsidRDefault="009C14E8" w:rsidP="005053E4">
      <w:pPr>
        <w:spacing w:after="0" w:line="240" w:lineRule="auto"/>
        <w:contextualSpacing/>
        <w:jc w:val="both"/>
        <w:rPr>
          <w:rFonts w:ascii="Times New Roman" w:hAnsi="Times New Roman"/>
          <w:sz w:val="28"/>
          <w:szCs w:val="28"/>
        </w:rPr>
      </w:pPr>
      <w:r w:rsidRPr="00CD4033">
        <w:rPr>
          <w:rFonts w:ascii="Times New Roman" w:hAnsi="Times New Roman"/>
          <w:sz w:val="28"/>
          <w:szCs w:val="28"/>
        </w:rPr>
        <w:t>По итогам проверок:</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 оприходовано имущества на сумму 3273879,28 р.;</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 возмещено средств – 155488,27 р.;</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 возмещена неправомерно выплаченная заработная плата – 72287,52 р.;</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 доначислена заработная плата в размере – 4106,03 р.</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По итогам данных проверок выявлена необходимость доработки проверенных муниципальных программ.</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 xml:space="preserve">Все выставленные представления исполнены. Протоколы об административных правонарушениях не составлялись. </w:t>
      </w:r>
    </w:p>
    <w:p w:rsidR="009C14E8" w:rsidRPr="00CD4033" w:rsidRDefault="009C14E8" w:rsidP="005053E4">
      <w:pPr>
        <w:spacing w:after="0" w:line="240" w:lineRule="auto"/>
        <w:contextualSpacing/>
        <w:jc w:val="both"/>
        <w:rPr>
          <w:rFonts w:ascii="Times New Roman" w:hAnsi="Times New Roman"/>
          <w:sz w:val="28"/>
          <w:szCs w:val="28"/>
        </w:rPr>
      </w:pPr>
      <w:r w:rsidRPr="00CD4033">
        <w:rPr>
          <w:rFonts w:ascii="Times New Roman" w:hAnsi="Times New Roman"/>
          <w:sz w:val="28"/>
          <w:szCs w:val="28"/>
        </w:rPr>
        <w:t>Осуществлено 7 внеплановых проверок в рамках исполнения полномочий по контролю в сфере закупок.</w:t>
      </w:r>
    </w:p>
    <w:p w:rsidR="009C14E8" w:rsidRPr="00CD4033" w:rsidRDefault="009C14E8" w:rsidP="005053E4">
      <w:pPr>
        <w:spacing w:after="0" w:line="240" w:lineRule="auto"/>
        <w:ind w:firstLine="567"/>
        <w:contextualSpacing/>
        <w:jc w:val="both"/>
        <w:rPr>
          <w:rFonts w:ascii="Times New Roman" w:hAnsi="Times New Roman"/>
          <w:sz w:val="28"/>
          <w:szCs w:val="28"/>
        </w:rPr>
      </w:pPr>
      <w:r w:rsidRPr="00CD4033">
        <w:rPr>
          <w:rFonts w:ascii="Times New Roman" w:hAnsi="Times New Roman"/>
          <w:sz w:val="28"/>
          <w:szCs w:val="28"/>
        </w:rPr>
        <w:t>Выставлено и исполнено 3 предписания об устранении нарушений, согласовано 3 контракта с единственным поставщиком. Аннулирование контрактов по результатам проверок не осуществлялось.</w:t>
      </w:r>
    </w:p>
    <w:p w:rsidR="009C14E8" w:rsidRPr="00CD4033" w:rsidRDefault="009C14E8" w:rsidP="005053E4">
      <w:pPr>
        <w:spacing w:after="0" w:line="240" w:lineRule="auto"/>
        <w:ind w:firstLine="567"/>
        <w:jc w:val="both"/>
        <w:rPr>
          <w:rFonts w:ascii="Times New Roman" w:hAnsi="Times New Roman"/>
          <w:sz w:val="28"/>
          <w:szCs w:val="28"/>
        </w:rPr>
      </w:pPr>
      <w:r w:rsidRPr="00CD4033">
        <w:rPr>
          <w:rFonts w:ascii="Times New Roman" w:hAnsi="Times New Roman"/>
          <w:sz w:val="28"/>
          <w:szCs w:val="28"/>
        </w:rPr>
        <w:t xml:space="preserve">Коррупционной составляющей в ходе проверок в 2022 г. не выявлено. </w:t>
      </w:r>
    </w:p>
    <w:p w:rsidR="009C14E8" w:rsidRPr="00CD4033" w:rsidRDefault="009C14E8">
      <w:pPr>
        <w:spacing w:after="0" w:line="240" w:lineRule="auto"/>
        <w:ind w:firstLine="709"/>
        <w:jc w:val="center"/>
        <w:rPr>
          <w:rFonts w:ascii="Times New Roman" w:hAnsi="Times New Roman"/>
          <w:b/>
          <w:sz w:val="28"/>
        </w:rPr>
      </w:pPr>
    </w:p>
    <w:p w:rsidR="009C14E8" w:rsidRPr="00CD4033" w:rsidRDefault="009C14E8">
      <w:pPr>
        <w:spacing w:after="0" w:line="240" w:lineRule="auto"/>
        <w:ind w:firstLine="709"/>
        <w:jc w:val="center"/>
        <w:rPr>
          <w:rFonts w:ascii="Times New Roman" w:hAnsi="Times New Roman"/>
          <w:b/>
          <w:sz w:val="28"/>
        </w:rPr>
      </w:pPr>
      <w:r w:rsidRPr="00CD4033">
        <w:rPr>
          <w:rFonts w:ascii="Times New Roman" w:hAnsi="Times New Roman"/>
          <w:b/>
          <w:sz w:val="28"/>
        </w:rPr>
        <w:t>Исполнение бюджета по расходам в части санкционирования денежных обязательств и подтверждения исполнения денежных обязательств</w:t>
      </w:r>
    </w:p>
    <w:p w:rsidR="009C14E8" w:rsidRPr="00CD4033" w:rsidRDefault="009C14E8">
      <w:pPr>
        <w:spacing w:after="0" w:line="240" w:lineRule="auto"/>
        <w:ind w:firstLine="709"/>
        <w:rPr>
          <w:rFonts w:ascii="Times New Roman" w:hAnsi="Times New Roman"/>
          <w:b/>
          <w:sz w:val="28"/>
          <w:u w:val="single"/>
        </w:rPr>
      </w:pP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В соответствии с положением и учетной политикой Комитета</w:t>
      </w:r>
      <w:r w:rsidRPr="00CD4033">
        <w:rPr>
          <w:rFonts w:ascii="Times New Roman" w:hAnsi="Times New Roman"/>
          <w:sz w:val="24"/>
          <w:szCs w:val="24"/>
        </w:rPr>
        <w:t>,</w:t>
      </w:r>
      <w:r w:rsidRPr="00CD4033">
        <w:rPr>
          <w:rFonts w:ascii="Times New Roman" w:hAnsi="Times New Roman"/>
          <w:bCs/>
          <w:sz w:val="28"/>
          <w:szCs w:val="28"/>
        </w:rPr>
        <w:t>отделом </w:t>
      </w:r>
      <w:r w:rsidRPr="00CD4033">
        <w:rPr>
          <w:rFonts w:ascii="Times New Roman" w:hAnsi="Times New Roman"/>
          <w:color w:val="000000"/>
          <w:sz w:val="28"/>
          <w:szCs w:val="28"/>
        </w:rPr>
        <w:t>исполнения бюджета и сметы</w:t>
      </w:r>
      <w:r w:rsidRPr="00CD4033">
        <w:rPr>
          <w:rFonts w:ascii="Times New Roman" w:hAnsi="Times New Roman"/>
          <w:sz w:val="28"/>
          <w:szCs w:val="28"/>
        </w:rPr>
        <w:t xml:space="preserve"> в 2022 году осуществлялась работа по ведению:</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 бюджетного учета Комитета как главного распорядителя, получателя бюджетных средств, главного администратора доходов и источников финансирования дефицита;</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Работа отдела в 2022 году строилась в соответствии с главными задачами, стоящими перед отделом, основными из которых являлись:</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 xml:space="preserve"> -формирование, прием месячных, квартальных, годовых форм бюджетной отчетности об исполнении сметы расходов учреждений;</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-формирование консолидированного отчета о финансировании заработной платы с начислениями на нее;</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-формирование месячных, квартальных, годовых статистических отчетов о численности, заработной плате и движении работников, о численности и оплате труда работников органов государственной власти по категориям персонала;</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-формирование квартальных отчетов о расходовании средств субсидий, субвенций и иных межбюджетных трансфертов, предоставленных из областного и федерального бюджетов;</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-осуществление бухгалтерского, бюджетного учета всех хозяйственных операций с обязательным оформлением всех предусмотренных законодательством бухгалтерских документов и регистров;</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-учет поступления и возврата денежных средств, находящихся во временном распоряжении на лицевых счетах Федерального казначейства  сельских поселений;</w:t>
      </w:r>
    </w:p>
    <w:p w:rsidR="009C14E8" w:rsidRPr="00CD4033" w:rsidRDefault="009C14E8" w:rsidP="00925878">
      <w:pPr>
        <w:spacing w:after="0" w:line="240" w:lineRule="auto"/>
        <w:ind w:firstLine="709"/>
        <w:jc w:val="both"/>
        <w:rPr>
          <w:rFonts w:ascii="Times New Roman" w:hAnsi="Times New Roman"/>
          <w:sz w:val="28"/>
          <w:szCs w:val="28"/>
        </w:rPr>
      </w:pPr>
      <w:r w:rsidRPr="00CD4033">
        <w:rPr>
          <w:rFonts w:ascii="Times New Roman" w:hAnsi="Times New Roman"/>
          <w:sz w:val="28"/>
          <w:szCs w:val="28"/>
        </w:rPr>
        <w:t xml:space="preserve">-ведение долговой книги муниципального образования, администраций сельских поселений; </w:t>
      </w:r>
    </w:p>
    <w:p w:rsidR="009C14E8" w:rsidRPr="00CD4033" w:rsidRDefault="009C14E8" w:rsidP="00925878">
      <w:pPr>
        <w:spacing w:after="0" w:line="240" w:lineRule="auto"/>
        <w:jc w:val="both"/>
        <w:rPr>
          <w:rFonts w:ascii="Times New Roman" w:hAnsi="Times New Roman"/>
          <w:color w:val="000000"/>
          <w:sz w:val="28"/>
        </w:rPr>
      </w:pPr>
      <w:r w:rsidRPr="00CD4033">
        <w:rPr>
          <w:rFonts w:ascii="Times New Roman" w:hAnsi="Times New Roman"/>
          <w:sz w:val="28"/>
          <w:szCs w:val="28"/>
        </w:rPr>
        <w:t xml:space="preserve">          -</w:t>
      </w:r>
      <w:r w:rsidRPr="00CD4033">
        <w:rPr>
          <w:rFonts w:ascii="Times New Roman" w:hAnsi="Times New Roman"/>
          <w:color w:val="000000"/>
          <w:sz w:val="28"/>
        </w:rPr>
        <w:t>заполнение, подписание соглашений, формирование отчетности в подсистеме «Бюджетное планирование» электронного бюджета по администрациям городских и сельских поселений;</w:t>
      </w:r>
    </w:p>
    <w:p w:rsidR="009C14E8" w:rsidRPr="00CD4033" w:rsidRDefault="009C14E8" w:rsidP="00925878">
      <w:pPr>
        <w:spacing w:after="0" w:line="240" w:lineRule="auto"/>
        <w:ind w:firstLine="568"/>
        <w:jc w:val="both"/>
        <w:rPr>
          <w:rFonts w:ascii="Times New Roman" w:hAnsi="Times New Roman"/>
          <w:color w:val="000000"/>
          <w:sz w:val="28"/>
        </w:rPr>
      </w:pPr>
      <w:r w:rsidRPr="00CD4033">
        <w:rPr>
          <w:rFonts w:ascii="Times New Roman" w:hAnsi="Times New Roman"/>
          <w:color w:val="000000"/>
          <w:sz w:val="28"/>
        </w:rPr>
        <w:t xml:space="preserve">       -долговые обязательства по кредитам Усольского района по состоянию на 01.01.2023 год составили 7 981 334,00 рублей:</w:t>
      </w:r>
    </w:p>
    <w:p w:rsidR="009C14E8" w:rsidRPr="00CD4033" w:rsidRDefault="009C14E8" w:rsidP="00925878">
      <w:pPr>
        <w:spacing w:after="0" w:line="240" w:lineRule="auto"/>
        <w:ind w:left="568"/>
        <w:jc w:val="both"/>
        <w:rPr>
          <w:rFonts w:ascii="Arial" w:hAnsi="Arial"/>
          <w:color w:val="000000"/>
          <w:sz w:val="28"/>
        </w:rPr>
      </w:pPr>
      <w:r w:rsidRPr="00CD4033">
        <w:rPr>
          <w:rFonts w:ascii="Times New Roman" w:hAnsi="Times New Roman"/>
          <w:color w:val="000000"/>
          <w:sz w:val="28"/>
        </w:rPr>
        <w:t>муниципальный район - 0,00 рублей;</w:t>
      </w:r>
    </w:p>
    <w:p w:rsidR="009C14E8" w:rsidRPr="00CD4033" w:rsidRDefault="009C14E8" w:rsidP="00925878">
      <w:pPr>
        <w:spacing w:after="0" w:line="240" w:lineRule="auto"/>
        <w:ind w:left="568"/>
        <w:jc w:val="both"/>
        <w:rPr>
          <w:rFonts w:ascii="Arial" w:hAnsi="Arial"/>
          <w:color w:val="000000"/>
          <w:sz w:val="28"/>
        </w:rPr>
      </w:pPr>
      <w:r>
        <w:rPr>
          <w:rFonts w:ascii="Times New Roman" w:hAnsi="Times New Roman"/>
          <w:color w:val="000000"/>
          <w:sz w:val="28"/>
        </w:rPr>
        <w:t>городское поселение БелореченскогоМО</w:t>
      </w:r>
      <w:r w:rsidRPr="00CD4033">
        <w:rPr>
          <w:rFonts w:ascii="Times New Roman" w:hAnsi="Times New Roman"/>
          <w:color w:val="000000"/>
          <w:sz w:val="28"/>
        </w:rPr>
        <w:t xml:space="preserve"> – 1 000 000,00 рублей;</w:t>
      </w:r>
    </w:p>
    <w:p w:rsidR="009C14E8" w:rsidRPr="00CD4033" w:rsidRDefault="009C14E8" w:rsidP="00925878">
      <w:pPr>
        <w:spacing w:after="0" w:line="240" w:lineRule="auto"/>
        <w:ind w:left="568"/>
        <w:jc w:val="both"/>
        <w:rPr>
          <w:rFonts w:ascii="Arial" w:hAnsi="Arial"/>
          <w:color w:val="000000"/>
          <w:sz w:val="28"/>
        </w:rPr>
      </w:pPr>
      <w:r>
        <w:rPr>
          <w:rFonts w:ascii="Times New Roman" w:hAnsi="Times New Roman"/>
          <w:color w:val="000000"/>
          <w:sz w:val="28"/>
        </w:rPr>
        <w:t xml:space="preserve">Мишелевское городское поселение  </w:t>
      </w:r>
      <w:r w:rsidRPr="00CD4033">
        <w:rPr>
          <w:rFonts w:ascii="Times New Roman" w:hAnsi="Times New Roman"/>
          <w:color w:val="000000"/>
          <w:sz w:val="28"/>
        </w:rPr>
        <w:t xml:space="preserve"> – 348 000,00 рублей;</w:t>
      </w:r>
    </w:p>
    <w:p w:rsidR="009C14E8" w:rsidRPr="00CD4033" w:rsidRDefault="009C14E8" w:rsidP="00925878">
      <w:pPr>
        <w:spacing w:after="0" w:line="240" w:lineRule="auto"/>
        <w:ind w:left="568"/>
        <w:jc w:val="both"/>
        <w:rPr>
          <w:rFonts w:ascii="Arial" w:hAnsi="Arial"/>
          <w:color w:val="000000"/>
          <w:sz w:val="28"/>
        </w:rPr>
      </w:pPr>
      <w:r>
        <w:rPr>
          <w:rFonts w:ascii="Times New Roman" w:hAnsi="Times New Roman"/>
          <w:color w:val="000000"/>
          <w:sz w:val="28"/>
        </w:rPr>
        <w:t>Среднинское городское поселение</w:t>
      </w:r>
      <w:r w:rsidRPr="00CD4033">
        <w:rPr>
          <w:rFonts w:ascii="Times New Roman" w:hAnsi="Times New Roman"/>
          <w:color w:val="000000"/>
          <w:sz w:val="28"/>
        </w:rPr>
        <w:t xml:space="preserve"> – 633 334,00 рублей;</w:t>
      </w:r>
    </w:p>
    <w:p w:rsidR="009C14E8" w:rsidRPr="00CD4033" w:rsidRDefault="009C14E8" w:rsidP="00925878">
      <w:pPr>
        <w:spacing w:after="0" w:line="240" w:lineRule="auto"/>
        <w:ind w:left="568"/>
        <w:jc w:val="both"/>
        <w:rPr>
          <w:rFonts w:ascii="Arial" w:hAnsi="Arial"/>
          <w:color w:val="000000"/>
          <w:sz w:val="28"/>
        </w:rPr>
      </w:pPr>
      <w:r>
        <w:rPr>
          <w:rFonts w:ascii="Times New Roman" w:hAnsi="Times New Roman"/>
          <w:color w:val="000000"/>
          <w:sz w:val="28"/>
        </w:rPr>
        <w:t>сельское поселение Большееланского</w:t>
      </w:r>
      <w:r w:rsidRPr="00CD4033">
        <w:rPr>
          <w:rFonts w:ascii="Times New Roman" w:hAnsi="Times New Roman"/>
          <w:color w:val="000000"/>
          <w:sz w:val="28"/>
        </w:rPr>
        <w:t xml:space="preserve"> МО – 3 000 000,00  рублей;</w:t>
      </w:r>
    </w:p>
    <w:p w:rsidR="009C14E8" w:rsidRPr="00CD4033" w:rsidRDefault="009C14E8" w:rsidP="00925878">
      <w:pPr>
        <w:spacing w:after="0" w:line="240" w:lineRule="auto"/>
        <w:ind w:left="568"/>
        <w:jc w:val="both"/>
        <w:rPr>
          <w:rFonts w:ascii="Arial" w:hAnsi="Arial"/>
          <w:color w:val="000000"/>
          <w:sz w:val="28"/>
        </w:rPr>
      </w:pPr>
      <w:r>
        <w:rPr>
          <w:rFonts w:ascii="Times New Roman" w:hAnsi="Times New Roman"/>
          <w:color w:val="000000"/>
          <w:sz w:val="28"/>
        </w:rPr>
        <w:t>городское поселение Тайтурского</w:t>
      </w:r>
      <w:r w:rsidRPr="00CD4033">
        <w:rPr>
          <w:rFonts w:ascii="Times New Roman" w:hAnsi="Times New Roman"/>
          <w:color w:val="000000"/>
          <w:sz w:val="28"/>
        </w:rPr>
        <w:t xml:space="preserve"> МО – 3 000 000,00 рублей.</w:t>
      </w:r>
    </w:p>
    <w:p w:rsidR="009C14E8" w:rsidRPr="00CD4033" w:rsidRDefault="009C14E8" w:rsidP="00925878">
      <w:pPr>
        <w:spacing w:after="0" w:line="240" w:lineRule="auto"/>
        <w:ind w:firstLine="568"/>
        <w:jc w:val="both"/>
        <w:rPr>
          <w:rFonts w:ascii="Times New Roman" w:hAnsi="Times New Roman"/>
          <w:color w:val="000000"/>
          <w:sz w:val="28"/>
        </w:rPr>
      </w:pPr>
      <w:r w:rsidRPr="00CD4033">
        <w:rPr>
          <w:rFonts w:ascii="Times New Roman" w:hAnsi="Times New Roman"/>
          <w:color w:val="000000"/>
          <w:sz w:val="28"/>
        </w:rPr>
        <w:t>Из бюджета Усольского района были предоставлены бюджетные кредиты:</w:t>
      </w:r>
    </w:p>
    <w:p w:rsidR="009C14E8" w:rsidRPr="00CD4033" w:rsidRDefault="009C14E8" w:rsidP="00925878">
      <w:pPr>
        <w:spacing w:after="0" w:line="240" w:lineRule="auto"/>
        <w:ind w:firstLine="568"/>
        <w:jc w:val="both"/>
        <w:rPr>
          <w:rFonts w:ascii="Times New Roman" w:hAnsi="Times New Roman"/>
          <w:color w:val="000000"/>
          <w:sz w:val="28"/>
        </w:rPr>
      </w:pPr>
      <w:r w:rsidRPr="00CD4033">
        <w:rPr>
          <w:rFonts w:ascii="Times New Roman" w:hAnsi="Times New Roman"/>
          <w:color w:val="000000"/>
          <w:sz w:val="28"/>
        </w:rPr>
        <w:t xml:space="preserve"> на сумму 3 000 000,00 рублей  администрации </w:t>
      </w:r>
      <w:r>
        <w:rPr>
          <w:rFonts w:ascii="Times New Roman" w:hAnsi="Times New Roman"/>
          <w:color w:val="000000"/>
          <w:sz w:val="28"/>
        </w:rPr>
        <w:t>сельского</w:t>
      </w:r>
      <w:r w:rsidRPr="00CD4033">
        <w:rPr>
          <w:rFonts w:ascii="Times New Roman" w:hAnsi="Times New Roman"/>
          <w:color w:val="000000"/>
          <w:sz w:val="28"/>
        </w:rPr>
        <w:t xml:space="preserve"> поселения Большееланского муниципального образования;</w:t>
      </w:r>
    </w:p>
    <w:p w:rsidR="009C14E8" w:rsidRPr="00CD4033" w:rsidRDefault="009C14E8" w:rsidP="00925878">
      <w:pPr>
        <w:spacing w:after="0" w:line="240" w:lineRule="auto"/>
        <w:ind w:firstLine="568"/>
        <w:jc w:val="both"/>
        <w:rPr>
          <w:rFonts w:ascii="Times New Roman" w:hAnsi="Times New Roman"/>
          <w:color w:val="000000"/>
          <w:sz w:val="28"/>
        </w:rPr>
      </w:pPr>
      <w:r w:rsidRPr="00CD4033">
        <w:rPr>
          <w:rFonts w:ascii="Times New Roman" w:hAnsi="Times New Roman"/>
          <w:color w:val="000000"/>
          <w:sz w:val="28"/>
        </w:rPr>
        <w:t xml:space="preserve">на сумму 3 000 000,00 рублей  администрации Тайтурского </w:t>
      </w:r>
      <w:r>
        <w:rPr>
          <w:rFonts w:ascii="Times New Roman" w:hAnsi="Times New Roman"/>
          <w:color w:val="000000"/>
          <w:sz w:val="28"/>
        </w:rPr>
        <w:t>городского поселения</w:t>
      </w:r>
      <w:r w:rsidRPr="00CD4033">
        <w:rPr>
          <w:rFonts w:ascii="Times New Roman" w:hAnsi="Times New Roman"/>
          <w:color w:val="000000"/>
          <w:sz w:val="28"/>
        </w:rPr>
        <w:t>.</w:t>
      </w:r>
    </w:p>
    <w:p w:rsidR="009C14E8" w:rsidRPr="00CD4033" w:rsidRDefault="009C14E8">
      <w:pPr>
        <w:spacing w:after="0" w:line="240" w:lineRule="auto"/>
        <w:ind w:firstLine="709"/>
        <w:jc w:val="center"/>
        <w:rPr>
          <w:rFonts w:ascii="Times New Roman" w:hAnsi="Times New Roman"/>
          <w:b/>
          <w:sz w:val="28"/>
        </w:rPr>
      </w:pPr>
      <w:r w:rsidRPr="00CD4033">
        <w:rPr>
          <w:rFonts w:ascii="Times New Roman" w:hAnsi="Times New Roman"/>
          <w:b/>
          <w:sz w:val="28"/>
        </w:rPr>
        <w:t>Организация</w:t>
      </w:r>
    </w:p>
    <w:p w:rsidR="009C14E8" w:rsidRPr="00CD4033" w:rsidRDefault="009C14E8">
      <w:pPr>
        <w:spacing w:after="0" w:line="240" w:lineRule="auto"/>
        <w:ind w:firstLine="709"/>
        <w:jc w:val="center"/>
        <w:rPr>
          <w:rFonts w:ascii="Times New Roman" w:hAnsi="Times New Roman"/>
          <w:b/>
          <w:sz w:val="28"/>
        </w:rPr>
      </w:pPr>
      <w:r w:rsidRPr="00CD4033">
        <w:rPr>
          <w:rFonts w:ascii="Times New Roman" w:hAnsi="Times New Roman"/>
          <w:b/>
          <w:sz w:val="28"/>
        </w:rPr>
        <w:t xml:space="preserve">и осуществление казначейского исполнения бюджета </w:t>
      </w:r>
    </w:p>
    <w:p w:rsidR="009C14E8" w:rsidRPr="00834049" w:rsidRDefault="009C14E8" w:rsidP="00834049">
      <w:pPr>
        <w:spacing w:after="0" w:line="240" w:lineRule="auto"/>
        <w:ind w:firstLine="709"/>
        <w:jc w:val="center"/>
        <w:rPr>
          <w:rFonts w:ascii="Times New Roman" w:hAnsi="Times New Roman"/>
          <w:sz w:val="28"/>
        </w:rPr>
      </w:pPr>
    </w:p>
    <w:p w:rsidR="009C14E8" w:rsidRPr="00834049" w:rsidRDefault="009C14E8" w:rsidP="00834049">
      <w:pPr>
        <w:spacing w:after="0" w:line="240" w:lineRule="auto"/>
        <w:ind w:firstLine="708"/>
        <w:jc w:val="both"/>
        <w:rPr>
          <w:rFonts w:ascii="Times New Roman" w:hAnsi="Times New Roman"/>
          <w:sz w:val="28"/>
          <w:szCs w:val="28"/>
        </w:rPr>
      </w:pPr>
      <w:r w:rsidRPr="00834049">
        <w:rPr>
          <w:rFonts w:ascii="Times New Roman" w:hAnsi="Times New Roman"/>
          <w:sz w:val="28"/>
          <w:szCs w:val="28"/>
        </w:rPr>
        <w:t>Основная задача отдела-эффективное управление расходами, целевое и экономное использование средств. Учет операций по использованию средств, выделенных из бюджета, осуществляется на лицевых счетах, открытых в отделе казначейского исполнения бюджета комитета по экономике и финансам, в количестве 65 бюджетополучателей.</w:t>
      </w:r>
    </w:p>
    <w:p w:rsidR="009C14E8" w:rsidRPr="00834049" w:rsidRDefault="009C14E8" w:rsidP="00834049">
      <w:pPr>
        <w:spacing w:after="0" w:line="240" w:lineRule="auto"/>
        <w:ind w:firstLine="708"/>
        <w:jc w:val="both"/>
        <w:rPr>
          <w:rFonts w:ascii="Times New Roman" w:hAnsi="Times New Roman"/>
          <w:sz w:val="28"/>
          <w:szCs w:val="28"/>
        </w:rPr>
      </w:pPr>
      <w:r w:rsidRPr="00834049">
        <w:rPr>
          <w:rFonts w:ascii="Times New Roman" w:hAnsi="Times New Roman"/>
          <w:sz w:val="28"/>
          <w:szCs w:val="28"/>
        </w:rPr>
        <w:t>Проведены операции по исполнению бюджетов в пределах установленных лимитов бюджетных обязательств и объёмов финансирования с отражением на лицевых счетах.  При приемке платёжных документов на проведение расходов с лицевых счетов осуществления проверка правильности оформления пакета документов в соответствии с правилами и нормами.</w:t>
      </w:r>
    </w:p>
    <w:p w:rsidR="009C14E8" w:rsidRPr="00834049" w:rsidRDefault="009C14E8" w:rsidP="00834049">
      <w:pPr>
        <w:spacing w:after="0" w:line="240" w:lineRule="auto"/>
        <w:ind w:firstLine="708"/>
        <w:jc w:val="both"/>
        <w:rPr>
          <w:rFonts w:ascii="Times New Roman" w:hAnsi="Times New Roman"/>
          <w:sz w:val="28"/>
          <w:szCs w:val="28"/>
        </w:rPr>
      </w:pPr>
      <w:r w:rsidRPr="00834049">
        <w:rPr>
          <w:rFonts w:ascii="Times New Roman" w:hAnsi="Times New Roman"/>
          <w:sz w:val="28"/>
          <w:szCs w:val="28"/>
        </w:rPr>
        <w:t xml:space="preserve">В 2022 году Комитетом приняты на учет исполнительные документы по решению судов. Для приведения в исполнение решений судебных органов производилось уведомление должников о поступлении исполнительных документов, осуществлялся контроль за соблюдением сроков по выделению лимитов бюджетных обязательств и предоставлению документов на оплату. При исполнении в полном объёме исполнительных документов осуществлялся их возврат в судебные органы. </w:t>
      </w:r>
    </w:p>
    <w:p w:rsidR="009C14E8" w:rsidRPr="00834049" w:rsidRDefault="009C14E8" w:rsidP="00834049">
      <w:pPr>
        <w:spacing w:after="0" w:line="240" w:lineRule="auto"/>
        <w:jc w:val="both"/>
        <w:rPr>
          <w:rFonts w:ascii="Times New Roman" w:hAnsi="Times New Roman"/>
          <w:sz w:val="28"/>
          <w:szCs w:val="28"/>
        </w:rPr>
      </w:pPr>
      <w:r w:rsidRPr="00834049">
        <w:rPr>
          <w:rFonts w:ascii="Times New Roman" w:hAnsi="Times New Roman"/>
          <w:sz w:val="28"/>
          <w:szCs w:val="28"/>
        </w:rPr>
        <w:t xml:space="preserve"> В течение 2022 года осуществлялось формирование Реестра участников бюджетного процесса, а также юридических лиц, не являющихся участниками бюджетного процесса, а также своевременно вносились изменения в программный модуль «Электронный бюджет».</w:t>
      </w:r>
    </w:p>
    <w:p w:rsidR="009C14E8" w:rsidRPr="00834049" w:rsidRDefault="009C14E8" w:rsidP="00834049">
      <w:pPr>
        <w:shd w:val="clear" w:color="auto" w:fill="FFFFFF"/>
        <w:spacing w:after="0" w:line="240" w:lineRule="auto"/>
        <w:ind w:firstLine="708"/>
        <w:jc w:val="both"/>
        <w:rPr>
          <w:rFonts w:ascii="Times New Roman" w:hAnsi="Times New Roman"/>
          <w:bCs/>
          <w:color w:val="000000"/>
          <w:sz w:val="28"/>
          <w:szCs w:val="28"/>
          <w:shd w:val="clear" w:color="auto" w:fill="FFFFFF"/>
        </w:rPr>
      </w:pPr>
      <w:r w:rsidRPr="00834049">
        <w:rPr>
          <w:rFonts w:ascii="Times New Roman" w:hAnsi="Times New Roman"/>
          <w:sz w:val="28"/>
          <w:szCs w:val="28"/>
        </w:rPr>
        <w:t>Отдел осуществляет контроль в Единой информационной системе</w:t>
      </w:r>
      <w:r w:rsidRPr="00834049">
        <w:rPr>
          <w:rFonts w:ascii="Times New Roman" w:hAnsi="Times New Roman"/>
          <w:color w:val="020C22"/>
          <w:sz w:val="28"/>
          <w:szCs w:val="28"/>
        </w:rPr>
        <w:t xml:space="preserve"> закупок в соответствии с частью 5 статьи 99 Федерального закона 44-ФЗ </w:t>
      </w:r>
      <w:r w:rsidRPr="00834049">
        <w:rPr>
          <w:rFonts w:ascii="Times New Roman" w:hAnsi="Times New Roman"/>
          <w:bCs/>
          <w:color w:val="000000"/>
          <w:sz w:val="28"/>
          <w:szCs w:val="28"/>
          <w:shd w:val="clear" w:color="auto" w:fill="FFFFFF"/>
        </w:rPr>
        <w:t>о контрактной системе в сфере закупок товаров, работ, услуг для обеспечения государственных и муниципальных нужд, бюджетным законодательством Российской Федерации.</w:t>
      </w:r>
    </w:p>
    <w:p w:rsidR="009C14E8" w:rsidRPr="00834049" w:rsidRDefault="009C14E8" w:rsidP="00834049">
      <w:pPr>
        <w:shd w:val="clear" w:color="auto" w:fill="FFFFFF"/>
        <w:spacing w:after="0" w:line="240" w:lineRule="auto"/>
        <w:ind w:firstLine="708"/>
        <w:jc w:val="both"/>
        <w:rPr>
          <w:rFonts w:ascii="Times New Roman" w:hAnsi="Times New Roman"/>
          <w:sz w:val="28"/>
          <w:szCs w:val="28"/>
        </w:rPr>
      </w:pPr>
      <w:r w:rsidRPr="00834049">
        <w:rPr>
          <w:rFonts w:ascii="Times New Roman" w:hAnsi="Times New Roman"/>
          <w:sz w:val="28"/>
          <w:szCs w:val="28"/>
        </w:rPr>
        <w:t xml:space="preserve">Проведены работы по размещению финансовой и иной информации о бюджете и бюджетном процессе на едином портале бюджетной системы </w:t>
      </w:r>
      <w:r w:rsidRPr="00834049">
        <w:rPr>
          <w:rFonts w:ascii="Times New Roman" w:hAnsi="Times New Roman"/>
          <w:bCs/>
          <w:color w:val="000000"/>
          <w:sz w:val="28"/>
          <w:szCs w:val="28"/>
          <w:shd w:val="clear" w:color="auto" w:fill="FFFFFF"/>
        </w:rPr>
        <w:t>Российской Федерации</w:t>
      </w:r>
      <w:r w:rsidRPr="00834049">
        <w:rPr>
          <w:rFonts w:ascii="Times New Roman" w:hAnsi="Times New Roman"/>
          <w:sz w:val="28"/>
          <w:szCs w:val="28"/>
        </w:rPr>
        <w:t>: о публично-правовых образованиях, формирующих и исполняющих бюджет, об исполнительных судебных актах, информации о кассовом исполнении по расходам местных бюджетов.</w:t>
      </w:r>
    </w:p>
    <w:p w:rsidR="009C14E8" w:rsidRPr="00CD4033" w:rsidRDefault="009C14E8" w:rsidP="00AC50A1">
      <w:pPr>
        <w:spacing w:after="0"/>
        <w:jc w:val="center"/>
        <w:rPr>
          <w:rFonts w:ascii="Times New Roman" w:hAnsi="Times New Roman"/>
          <w:b/>
          <w:sz w:val="28"/>
          <w:szCs w:val="28"/>
        </w:rPr>
      </w:pPr>
    </w:p>
    <w:p w:rsidR="009C14E8" w:rsidRPr="00CD4033" w:rsidRDefault="009C14E8" w:rsidP="00AC50A1">
      <w:pPr>
        <w:spacing w:after="0"/>
        <w:jc w:val="center"/>
        <w:rPr>
          <w:rFonts w:ascii="Times New Roman" w:hAnsi="Times New Roman"/>
          <w:b/>
          <w:sz w:val="28"/>
          <w:szCs w:val="28"/>
        </w:rPr>
      </w:pPr>
      <w:r w:rsidRPr="00CD4033">
        <w:rPr>
          <w:rFonts w:ascii="Times New Roman" w:hAnsi="Times New Roman"/>
          <w:b/>
          <w:sz w:val="28"/>
          <w:szCs w:val="28"/>
        </w:rPr>
        <w:t>Сельскохозяйственный сектор</w:t>
      </w:r>
    </w:p>
    <w:p w:rsidR="009C14E8" w:rsidRPr="00CD4033" w:rsidRDefault="009C14E8" w:rsidP="00AC50A1">
      <w:pPr>
        <w:spacing w:after="0"/>
        <w:jc w:val="center"/>
        <w:rPr>
          <w:rFonts w:ascii="Times New Roman" w:hAnsi="Times New Roman"/>
          <w:sz w:val="28"/>
          <w:szCs w:val="28"/>
        </w:rPr>
      </w:pP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Сельское хозяйство традиционно является основой экономики Усольского района. Который год аграрии именно Усольского района делают основной вклад в продовольственную безопасность Иркутской области несмотря на сложные природные и финансово-экономические условия, в которых находится агропромышленный комплекс. Основную долю в экономическом и социальном развитии района продолжает составлять сельскохозяйственное производство, которое представлено крупными, средними и малыми предприятиями. Общая численность сельскохозяйственных товаропроизво</w:t>
      </w:r>
      <w:r>
        <w:rPr>
          <w:rFonts w:ascii="Times New Roman" w:hAnsi="Times New Roman"/>
          <w:sz w:val="28"/>
          <w:szCs w:val="28"/>
        </w:rPr>
        <w:t>дителей в 2022 году составила: с</w:t>
      </w:r>
      <w:r w:rsidRPr="00CD4033">
        <w:rPr>
          <w:rFonts w:ascii="Times New Roman" w:hAnsi="Times New Roman"/>
          <w:sz w:val="28"/>
          <w:szCs w:val="28"/>
        </w:rPr>
        <w:t xml:space="preserve">ельскохозяйственных организаций и кооперативов - 13, индивидуальных предпринимателей и </w:t>
      </w:r>
      <w:r>
        <w:rPr>
          <w:rFonts w:ascii="Times New Roman" w:hAnsi="Times New Roman"/>
          <w:sz w:val="28"/>
          <w:szCs w:val="28"/>
        </w:rPr>
        <w:t>г</w:t>
      </w:r>
      <w:r w:rsidRPr="00CD4033">
        <w:rPr>
          <w:rFonts w:ascii="Times New Roman" w:hAnsi="Times New Roman"/>
          <w:sz w:val="28"/>
          <w:szCs w:val="28"/>
        </w:rPr>
        <w:t>лав КФХ – 60. Сельскохозяйственными организациями и крестьянскими (фермерскими) хозяйствами обрабатывается в Усольском районе около 36 тыс. га сельскохозяйственных угодий. Средняя урожайность по району составила 25,6 ц/га, что на 0,1 ц/га превысило показатель прошлого года. Собрано 54,73 тыс. тонн зерна.</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Отдел сельского хозяйства выполнял возложенные на него задачи и функции во взаимодействии с министерством сельского хозяйства Иркутской области, органами местного самоуправления, сельскохозяйственными товаропроизводителями всех категорий, иными организациями и учреждениями.</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Важным направлением для развития агропромышленного комплекса района является участие сельскохозяйственных товаропроизводителей всех категорий в действующих государственных программах.</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 xml:space="preserve">По линии Министерства сельского хозяйстваРоссийской Федерации и Иркутской области за 2022 год администрации сельских поселений </w:t>
      </w:r>
      <w:r>
        <w:rPr>
          <w:rFonts w:ascii="Times New Roman" w:hAnsi="Times New Roman"/>
          <w:sz w:val="28"/>
          <w:szCs w:val="28"/>
        </w:rPr>
        <w:t>Усольского</w:t>
      </w:r>
      <w:r w:rsidRPr="00CD4033">
        <w:rPr>
          <w:rFonts w:ascii="Times New Roman" w:hAnsi="Times New Roman"/>
          <w:sz w:val="28"/>
          <w:szCs w:val="28"/>
        </w:rPr>
        <w:t xml:space="preserve"> района получили субсидии в размере 4 млн. 626 тыс. 165,52 руб., ИП ГКФХ и ИП – 110 млн. 777 тыс. 672,4 руб., </w:t>
      </w:r>
      <w:r>
        <w:rPr>
          <w:rFonts w:ascii="Times New Roman" w:hAnsi="Times New Roman"/>
          <w:sz w:val="28"/>
          <w:szCs w:val="28"/>
        </w:rPr>
        <w:t>о</w:t>
      </w:r>
      <w:r w:rsidRPr="00CD4033">
        <w:rPr>
          <w:rFonts w:ascii="Times New Roman" w:hAnsi="Times New Roman"/>
          <w:sz w:val="28"/>
          <w:szCs w:val="28"/>
        </w:rPr>
        <w:t xml:space="preserve">рганизации (юридические лица) – 486 млн 385 тыс. 551,95 руб., садоводческие и огороднические товарищества - 1 млн. 450 тыс. руб. Сумма поддержки из областного бюджета составила </w:t>
      </w:r>
      <w:r w:rsidRPr="00CD4033">
        <w:rPr>
          <w:rFonts w:ascii="Times New Roman" w:hAnsi="Times New Roman"/>
          <w:bCs/>
          <w:sz w:val="28"/>
          <w:szCs w:val="28"/>
        </w:rPr>
        <w:t xml:space="preserve">603 млн. 239 тыс. 389,86 руб. и дополнительно из федерального бюджета </w:t>
      </w:r>
      <w:r w:rsidRPr="00CD4033">
        <w:rPr>
          <w:rFonts w:ascii="Times New Roman" w:hAnsi="Times New Roman"/>
          <w:iCs/>
          <w:sz w:val="28"/>
          <w:szCs w:val="28"/>
        </w:rPr>
        <w:t xml:space="preserve">248 млн. 322 тыс. 914,02 руб. из которых </w:t>
      </w:r>
      <w:r w:rsidRPr="00CD4033">
        <w:rPr>
          <w:rFonts w:ascii="Times New Roman" w:hAnsi="Times New Roman"/>
          <w:sz w:val="28"/>
          <w:szCs w:val="28"/>
        </w:rPr>
        <w:t>ИП ГКФХ и ИП – 26 млн. 887 тыс. 688, 05 руб., Организации (юридические лица) – 221 млн. 435 тыс. 225,97 руб.</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 xml:space="preserve">В рамках Федеральной программы «Развитие мелиоративного комплекса» освоена залежь земель СХПК «Усольский свинокомплекс» в 2022 году в объеме 313 га в с. Целоты. По проекту в 2023 году планируется ввести в оборот дополнительно 387 га. По результатам проекта планируется возмещение в виде субсидий из федерального бюджета на сумму 10 млн. 408 тыс. 800,00 руб. Общие затраты на реализацию проекта составят более 27 миллионов рублей. СХАО «Белореченское» также ввело в оборот 21 га земли за 2022 год. В СХАО «Белореченское» открыт цех по производству творога на полностью российском современном оборудовании. На создание творожной линии направлено 50 миллионов рублей по линии льготного кредитования Министерства сельского хозяйства </w:t>
      </w:r>
      <w:r>
        <w:rPr>
          <w:rFonts w:ascii="Times New Roman" w:hAnsi="Times New Roman"/>
          <w:sz w:val="28"/>
          <w:szCs w:val="28"/>
        </w:rPr>
        <w:t xml:space="preserve">Российской </w:t>
      </w:r>
      <w:r w:rsidRPr="00CD4033">
        <w:rPr>
          <w:rFonts w:ascii="Times New Roman" w:hAnsi="Times New Roman"/>
          <w:sz w:val="28"/>
          <w:szCs w:val="28"/>
        </w:rPr>
        <w:t xml:space="preserve"> Ф</w:t>
      </w:r>
      <w:r>
        <w:rPr>
          <w:rFonts w:ascii="Times New Roman" w:hAnsi="Times New Roman"/>
          <w:sz w:val="28"/>
          <w:szCs w:val="28"/>
        </w:rPr>
        <w:t>едерации</w:t>
      </w:r>
      <w:r w:rsidRPr="00CD4033">
        <w:rPr>
          <w:rFonts w:ascii="Times New Roman" w:hAnsi="Times New Roman"/>
          <w:sz w:val="28"/>
          <w:szCs w:val="28"/>
        </w:rPr>
        <w:t>.  АО «Железнодорожник» стало участником нацпроекта «Производительность труда» по внедрению бережливого производства на предприятии. В АО «Большееланское» открылась молочная ферма на 200 голов после модернизации, на реконструкцию которой потратили почти девять миллионов рублей.</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В рамках программы праздника «День Поля-2022» В Черемховском районе Иркутской области прошел этап Всероссийского турнира по силовому экстриму «Самый сильный на селе». По итогам командного зачета первое место заняли Владимир Яхно и Олеся Антосяк из СХПК «Усольский Свинокомплекс», Владимир Яхно также стал самым сильным среди мужчин. Также по результатам областного конкурса среди работников сельскохозяйственных организаций в номинации «Лучший пахарь» признан Степан Рыбников из ОПХ «Хайта» СХАО «Белореченское». Отделом сельского хозяйства была проведена работа по привлечению работников сельскохозяйственных предприятий к соревнованиям в рамках областного праздника «День поля-2022»</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На Агропромышленной неделе-2022 в Сибэкспоцентре был представлен Усольский район с реализуемыми проектами, прошедшими конкурсный отбор в Министерстве сельского хозяйства Российской Федерации в сфере агротуризма – «Спасская слобода», в сфере  сельского хозяйства, в качестве индивидуальных предпринимателей, начинающих свою деятельность: ИП Пономарева Н.А., ИП ГКФХ Кулиев М.Н.О., ИП ГКФХ  Дубовцева Т.В., ИП ГКФХ Аксенов А.С. На площадке выставки-ярмарки были также представлены достижения крупных предприятий Усольского района</w:t>
      </w:r>
      <w:r>
        <w:rPr>
          <w:rFonts w:ascii="Times New Roman" w:hAnsi="Times New Roman"/>
          <w:sz w:val="28"/>
          <w:szCs w:val="28"/>
        </w:rPr>
        <w:t>,</w:t>
      </w:r>
      <w:r w:rsidRPr="00CD4033">
        <w:rPr>
          <w:rFonts w:ascii="Times New Roman" w:hAnsi="Times New Roman"/>
          <w:sz w:val="28"/>
          <w:szCs w:val="28"/>
        </w:rPr>
        <w:t xml:space="preserve"> таких как СХАО «Белореченское» и СХПК «Усольский свинокомплекс».</w:t>
      </w:r>
    </w:p>
    <w:p w:rsidR="009C14E8" w:rsidRPr="00CD4033" w:rsidRDefault="009C14E8" w:rsidP="00CC28FB">
      <w:pPr>
        <w:spacing w:after="0" w:line="240" w:lineRule="auto"/>
        <w:ind w:firstLine="567"/>
        <w:jc w:val="both"/>
        <w:rPr>
          <w:rFonts w:ascii="Times New Roman" w:hAnsi="Times New Roman"/>
          <w:sz w:val="28"/>
          <w:szCs w:val="28"/>
        </w:rPr>
      </w:pPr>
      <w:r w:rsidRPr="00CD4033">
        <w:rPr>
          <w:rFonts w:ascii="Times New Roman" w:hAnsi="Times New Roman"/>
          <w:sz w:val="28"/>
          <w:szCs w:val="28"/>
        </w:rPr>
        <w:t>Сельскохозяйственные товаропроизводители всех форм собственности в 2022 году приобрели техники и оборудования из собственных средств на сумму 725 млн. 618 тыс. 646 руб. и в лизинг на сумму 137 млн. 188 тыс. 345 руб., что в итоге в количественном выражении составило 210 единиц.</w:t>
      </w:r>
    </w:p>
    <w:p w:rsidR="009C14E8" w:rsidRPr="00CD4033" w:rsidRDefault="009C14E8" w:rsidP="00CC28FB">
      <w:pPr>
        <w:spacing w:after="0" w:line="240" w:lineRule="auto"/>
        <w:ind w:firstLine="708"/>
        <w:jc w:val="both"/>
        <w:rPr>
          <w:rFonts w:ascii="Times New Roman" w:hAnsi="Times New Roman"/>
          <w:sz w:val="28"/>
          <w:szCs w:val="28"/>
          <w:lang w:eastAsia="en-US"/>
        </w:rPr>
      </w:pPr>
      <w:r w:rsidRPr="00CD4033">
        <w:rPr>
          <w:rFonts w:ascii="Times New Roman" w:hAnsi="Times New Roman"/>
          <w:sz w:val="28"/>
          <w:szCs w:val="28"/>
        </w:rPr>
        <w:t>Отдел сельского хозяйства участвует в реализации подпрограммы «Комплексное развитие сельских территорий Иркутской области на 2020-2024 годы» государственной программы Российской Федерации«Комплексное развитие сельских территорий», утвержденной   Постановлением Правительства Российской Федерации</w:t>
      </w:r>
      <w:r>
        <w:rPr>
          <w:rFonts w:ascii="Times New Roman" w:hAnsi="Times New Roman"/>
          <w:sz w:val="28"/>
          <w:szCs w:val="28"/>
        </w:rPr>
        <w:t xml:space="preserve"> от 31.05.2019г. №696. Так</w:t>
      </w:r>
      <w:r w:rsidRPr="00CD4033">
        <w:rPr>
          <w:rFonts w:ascii="Times New Roman" w:hAnsi="Times New Roman"/>
          <w:sz w:val="28"/>
          <w:szCs w:val="28"/>
        </w:rPr>
        <w:t>же  по данной программе  в заявочной к</w:t>
      </w:r>
      <w:r>
        <w:rPr>
          <w:rFonts w:ascii="Times New Roman" w:hAnsi="Times New Roman"/>
          <w:sz w:val="28"/>
          <w:szCs w:val="28"/>
        </w:rPr>
        <w:t>а</w:t>
      </w:r>
      <w:r w:rsidRPr="00CD4033">
        <w:rPr>
          <w:rFonts w:ascii="Times New Roman" w:hAnsi="Times New Roman"/>
          <w:sz w:val="28"/>
          <w:szCs w:val="28"/>
        </w:rPr>
        <w:t>мпании 2022 года  по строительству жилых помещений   гражданам</w:t>
      </w:r>
      <w:r>
        <w:rPr>
          <w:rFonts w:ascii="Times New Roman" w:hAnsi="Times New Roman"/>
          <w:sz w:val="28"/>
          <w:szCs w:val="28"/>
        </w:rPr>
        <w:t>, проживающим</w:t>
      </w:r>
      <w:r w:rsidRPr="00CD4033">
        <w:rPr>
          <w:rFonts w:ascii="Times New Roman" w:hAnsi="Times New Roman"/>
          <w:sz w:val="28"/>
          <w:szCs w:val="28"/>
        </w:rPr>
        <w:t xml:space="preserve"> на сельских территориях, по договору  найма жилого помещения   на 2023 год  включены в Перечень муниципальных образований</w:t>
      </w:r>
      <w:r>
        <w:rPr>
          <w:rFonts w:ascii="Times New Roman" w:hAnsi="Times New Roman"/>
          <w:sz w:val="28"/>
          <w:szCs w:val="28"/>
        </w:rPr>
        <w:t>,</w:t>
      </w:r>
      <w:r w:rsidRPr="00CD4033">
        <w:rPr>
          <w:rFonts w:ascii="Times New Roman" w:hAnsi="Times New Roman"/>
          <w:sz w:val="28"/>
          <w:szCs w:val="28"/>
        </w:rPr>
        <w:t xml:space="preserve">  подлежащих финансированию</w:t>
      </w:r>
      <w:r>
        <w:rPr>
          <w:rFonts w:ascii="Times New Roman" w:hAnsi="Times New Roman"/>
          <w:sz w:val="28"/>
          <w:szCs w:val="28"/>
        </w:rPr>
        <w:t>,</w:t>
      </w:r>
      <w:r w:rsidRPr="00CD4033">
        <w:rPr>
          <w:rFonts w:ascii="Times New Roman" w:hAnsi="Times New Roman"/>
          <w:sz w:val="28"/>
          <w:szCs w:val="28"/>
        </w:rPr>
        <w:t xml:space="preserve"> на строительство 10 жилых домов. Сумма привлеченных средств из областного и федерального бюджета  27 253 тыс.руб.</w:t>
      </w:r>
    </w:p>
    <w:p w:rsidR="009C14E8" w:rsidRPr="00CD4033" w:rsidRDefault="009C14E8" w:rsidP="00CC28FB">
      <w:pPr>
        <w:spacing w:after="0" w:line="240" w:lineRule="auto"/>
        <w:ind w:firstLine="567"/>
        <w:jc w:val="both"/>
        <w:rPr>
          <w:rFonts w:ascii="Times New Roman" w:hAnsi="Times New Roman"/>
          <w:sz w:val="28"/>
          <w:szCs w:val="28"/>
        </w:rPr>
      </w:pPr>
    </w:p>
    <w:p w:rsidR="009C14E8" w:rsidRPr="00CD4033" w:rsidRDefault="009C14E8" w:rsidP="006A7BB0">
      <w:pPr>
        <w:spacing w:after="0" w:line="240" w:lineRule="auto"/>
        <w:jc w:val="center"/>
        <w:rPr>
          <w:rFonts w:ascii="Times New Roman" w:hAnsi="Times New Roman"/>
          <w:b/>
          <w:sz w:val="28"/>
        </w:rPr>
      </w:pPr>
      <w:r w:rsidRPr="00CD4033">
        <w:rPr>
          <w:rFonts w:ascii="Times New Roman" w:hAnsi="Times New Roman"/>
          <w:b/>
          <w:sz w:val="28"/>
        </w:rPr>
        <w:t>Доступность и открытость муниципальных финансов</w:t>
      </w:r>
    </w:p>
    <w:p w:rsidR="009C14E8" w:rsidRPr="00CD4033" w:rsidRDefault="009C14E8" w:rsidP="002339C1">
      <w:pPr>
        <w:shd w:val="clear" w:color="auto" w:fill="FFFFFF"/>
        <w:spacing w:after="0" w:line="240" w:lineRule="auto"/>
        <w:ind w:firstLine="709"/>
        <w:jc w:val="both"/>
        <w:rPr>
          <w:rFonts w:ascii="Open Sans" w:hAnsi="Open Sans" w:cs="Arial"/>
          <w:color w:val="333333"/>
          <w:sz w:val="28"/>
          <w:szCs w:val="28"/>
        </w:rPr>
      </w:pPr>
    </w:p>
    <w:p w:rsidR="009C14E8" w:rsidRPr="007A3FFA" w:rsidRDefault="009C14E8" w:rsidP="00CF45E9">
      <w:pPr>
        <w:shd w:val="clear" w:color="auto" w:fill="FFFFFF"/>
        <w:spacing w:after="0" w:line="240" w:lineRule="auto"/>
        <w:ind w:firstLine="709"/>
        <w:jc w:val="both"/>
        <w:rPr>
          <w:rFonts w:ascii="Times New Roman" w:hAnsi="Times New Roman"/>
          <w:color w:val="000000"/>
          <w:sz w:val="28"/>
          <w:u w:val="single"/>
        </w:rPr>
      </w:pPr>
      <w:r w:rsidRPr="00CD4033">
        <w:rPr>
          <w:rFonts w:ascii="Times New Roman" w:hAnsi="Times New Roman"/>
          <w:sz w:val="28"/>
        </w:rPr>
        <w:t>В целях обеспечения полного и доступного информирования граждан о бюджете Усольского района в сетевом издании «Официальный  сайт администрации Усольского района» в сети «Интернет»открыт информационный</w:t>
      </w:r>
      <w:r w:rsidRPr="007A3FFA">
        <w:rPr>
          <w:rFonts w:ascii="Times New Roman" w:hAnsi="Times New Roman"/>
          <w:color w:val="000000"/>
          <w:sz w:val="28"/>
        </w:rPr>
        <w:t xml:space="preserve"> ресурс «Бюджет для граждан». В данном разделе размещена электронная брошюра, подготовленная в доступной для граждан форме, актуальная версия бюджета,  а также  вкладка «финансовая грамотность»</w:t>
      </w:r>
      <w:hyperlink r:id="rId7" w:history="1">
        <w:r w:rsidRPr="007A3FFA">
          <w:rPr>
            <w:rStyle w:val="Hyperlink"/>
            <w:rFonts w:ascii="Times New Roman" w:hAnsi="Times New Roman"/>
            <w:color w:val="000000"/>
            <w:sz w:val="28"/>
          </w:rPr>
          <w:t>http://usolie-raion.ru/deyatelnost/ekonomika/byudzhet-i-finansy/byudzhet-mo/byudzhet-dlya-grazhdan.html</w:t>
        </w:r>
      </w:hyperlink>
    </w:p>
    <w:p w:rsidR="009C14E8" w:rsidRPr="007A3FFA" w:rsidRDefault="009C14E8" w:rsidP="00CF45E9">
      <w:pPr>
        <w:shd w:val="clear" w:color="auto" w:fill="FFFFFF"/>
        <w:spacing w:after="0" w:line="240" w:lineRule="auto"/>
        <w:ind w:firstLine="709"/>
        <w:jc w:val="both"/>
        <w:rPr>
          <w:rFonts w:ascii="Times New Roman" w:hAnsi="Times New Roman"/>
          <w:color w:val="000000"/>
          <w:sz w:val="28"/>
          <w:szCs w:val="28"/>
          <w:u w:val="single"/>
        </w:rPr>
      </w:pPr>
      <w:hyperlink r:id="rId8" w:history="1">
        <w:r w:rsidRPr="007A3FFA">
          <w:rPr>
            <w:rFonts w:ascii="Times New Roman" w:hAnsi="Times New Roman"/>
            <w:color w:val="000000"/>
            <w:sz w:val="28"/>
            <w:szCs w:val="28"/>
            <w:u w:val="single"/>
          </w:rPr>
          <w:t>https://openbudget.irkobl.ru/sodeystvie/federalnyy-uroven/</w:t>
        </w:r>
      </w:hyperlink>
    </w:p>
    <w:p w:rsidR="009C14E8" w:rsidRPr="00944043" w:rsidRDefault="009C14E8" w:rsidP="00CF45E9">
      <w:pPr>
        <w:shd w:val="clear" w:color="auto" w:fill="FFFFFF"/>
        <w:spacing w:after="0" w:line="240" w:lineRule="auto"/>
        <w:ind w:firstLine="709"/>
        <w:jc w:val="both"/>
        <w:rPr>
          <w:rFonts w:ascii="Times New Roman" w:hAnsi="Times New Roman"/>
          <w:color w:val="000000"/>
          <w:sz w:val="28"/>
          <w:szCs w:val="28"/>
          <w:u w:val="single"/>
        </w:rPr>
      </w:pPr>
      <w:hyperlink r:id="rId9" w:history="1">
        <w:r w:rsidRPr="007A3FFA">
          <w:rPr>
            <w:rFonts w:ascii="Times New Roman" w:hAnsi="Times New Roman"/>
            <w:color w:val="000000"/>
            <w:sz w:val="28"/>
            <w:szCs w:val="28"/>
            <w:u w:val="single"/>
            <w:shd w:val="clear" w:color="auto" w:fill="FFFFFF"/>
            <w:lang w:val="en-US"/>
          </w:rPr>
          <w:t>https</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rPr>
          <w:t>моифинансы</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rPr>
          <w:t>РоссийскойФедерации</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project</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den</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finzozh</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znanij</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materialy</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dlya</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provedeniya</w:t>
        </w:r>
        <w:r w:rsidRPr="00944043">
          <w:rPr>
            <w:rFonts w:ascii="Times New Roman" w:hAnsi="Times New Roman"/>
            <w:color w:val="000000"/>
            <w:sz w:val="28"/>
            <w:szCs w:val="28"/>
            <w:u w:val="single"/>
            <w:shd w:val="clear" w:color="auto" w:fill="FFFFFF"/>
          </w:rPr>
          <w:t>-</w:t>
        </w:r>
        <w:r w:rsidRPr="007A3FFA">
          <w:rPr>
            <w:rFonts w:ascii="Times New Roman" w:hAnsi="Times New Roman"/>
            <w:color w:val="000000"/>
            <w:sz w:val="28"/>
            <w:szCs w:val="28"/>
            <w:u w:val="single"/>
            <w:shd w:val="clear" w:color="auto" w:fill="FFFFFF"/>
            <w:lang w:val="en-US"/>
          </w:rPr>
          <w:t>urokov</w:t>
        </w:r>
        <w:r w:rsidRPr="00944043">
          <w:rPr>
            <w:rFonts w:ascii="Times New Roman" w:hAnsi="Times New Roman"/>
            <w:color w:val="000000"/>
            <w:sz w:val="28"/>
            <w:szCs w:val="28"/>
            <w:u w:val="single"/>
            <w:shd w:val="clear" w:color="auto" w:fill="FFFFFF"/>
          </w:rPr>
          <w:t>/</w:t>
        </w:r>
      </w:hyperlink>
    </w:p>
    <w:p w:rsidR="009C14E8" w:rsidRPr="00944043" w:rsidRDefault="009C14E8" w:rsidP="00CF45E9">
      <w:pPr>
        <w:shd w:val="clear" w:color="auto" w:fill="FFFFFF"/>
        <w:spacing w:after="0" w:line="240" w:lineRule="auto"/>
        <w:ind w:firstLine="709"/>
        <w:jc w:val="both"/>
        <w:rPr>
          <w:rFonts w:ascii="Times New Roman" w:hAnsi="Times New Roman"/>
          <w:color w:val="000000"/>
          <w:sz w:val="28"/>
          <w:szCs w:val="28"/>
          <w:u w:val="single"/>
        </w:rPr>
      </w:pPr>
      <w:hyperlink r:id="rId10" w:history="1">
        <w:r w:rsidRPr="007A3FFA">
          <w:rPr>
            <w:rFonts w:ascii="Times New Roman" w:hAnsi="Times New Roman"/>
            <w:color w:val="000000"/>
            <w:sz w:val="28"/>
            <w:szCs w:val="28"/>
            <w:u w:val="single"/>
            <w:shd w:val="clear" w:color="auto" w:fill="F7F7F7"/>
            <w:lang w:val="en-US"/>
          </w:rPr>
          <w:t>https</w:t>
        </w:r>
        <w:r w:rsidRPr="00944043">
          <w:rPr>
            <w:rFonts w:ascii="Times New Roman" w:hAnsi="Times New Roman"/>
            <w:color w:val="000000"/>
            <w:sz w:val="28"/>
            <w:szCs w:val="28"/>
            <w:u w:val="single"/>
            <w:shd w:val="clear" w:color="auto" w:fill="F7F7F7"/>
          </w:rPr>
          <w:t>://</w:t>
        </w:r>
        <w:r w:rsidRPr="007A3FFA">
          <w:rPr>
            <w:rFonts w:ascii="Times New Roman" w:hAnsi="Times New Roman"/>
            <w:color w:val="000000"/>
            <w:sz w:val="28"/>
            <w:szCs w:val="28"/>
            <w:u w:val="single"/>
            <w:shd w:val="clear" w:color="auto" w:fill="F7F7F7"/>
            <w:lang w:val="en-US"/>
          </w:rPr>
          <w:t>openbudget</w:t>
        </w:r>
        <w:r w:rsidRPr="00944043">
          <w:rPr>
            <w:rFonts w:ascii="Times New Roman" w:hAnsi="Times New Roman"/>
            <w:color w:val="000000"/>
            <w:sz w:val="28"/>
            <w:szCs w:val="28"/>
            <w:u w:val="single"/>
            <w:shd w:val="clear" w:color="auto" w:fill="F7F7F7"/>
          </w:rPr>
          <w:t>.</w:t>
        </w:r>
        <w:r w:rsidRPr="007A3FFA">
          <w:rPr>
            <w:rFonts w:ascii="Times New Roman" w:hAnsi="Times New Roman"/>
            <w:color w:val="000000"/>
            <w:sz w:val="28"/>
            <w:szCs w:val="28"/>
            <w:u w:val="single"/>
            <w:shd w:val="clear" w:color="auto" w:fill="F7F7F7"/>
            <w:lang w:val="en-US"/>
          </w:rPr>
          <w:t>irkobl</w:t>
        </w:r>
        <w:r w:rsidRPr="00944043">
          <w:rPr>
            <w:rFonts w:ascii="Times New Roman" w:hAnsi="Times New Roman"/>
            <w:color w:val="000000"/>
            <w:sz w:val="28"/>
            <w:szCs w:val="28"/>
            <w:u w:val="single"/>
            <w:shd w:val="clear" w:color="auto" w:fill="F7F7F7"/>
          </w:rPr>
          <w:t>.</w:t>
        </w:r>
        <w:r w:rsidRPr="007A3FFA">
          <w:rPr>
            <w:rFonts w:ascii="Times New Roman" w:hAnsi="Times New Roman"/>
            <w:color w:val="000000"/>
            <w:sz w:val="28"/>
            <w:szCs w:val="28"/>
            <w:u w:val="single"/>
            <w:shd w:val="clear" w:color="auto" w:fill="F7F7F7"/>
            <w:lang w:val="en-US"/>
          </w:rPr>
          <w:t>ru</w:t>
        </w:r>
        <w:r w:rsidRPr="00944043">
          <w:rPr>
            <w:rFonts w:ascii="Times New Roman" w:hAnsi="Times New Roman"/>
            <w:color w:val="000000"/>
            <w:sz w:val="28"/>
            <w:szCs w:val="28"/>
            <w:u w:val="single"/>
            <w:shd w:val="clear" w:color="auto" w:fill="F7F7F7"/>
          </w:rPr>
          <w:t>/</w:t>
        </w:r>
        <w:r w:rsidRPr="007A3FFA">
          <w:rPr>
            <w:rFonts w:ascii="Times New Roman" w:hAnsi="Times New Roman"/>
            <w:color w:val="000000"/>
            <w:sz w:val="28"/>
            <w:szCs w:val="28"/>
            <w:u w:val="single"/>
            <w:shd w:val="clear" w:color="auto" w:fill="F7F7F7"/>
            <w:lang w:val="en-US"/>
          </w:rPr>
          <w:t>sodeystvie</w:t>
        </w:r>
        <w:r w:rsidRPr="00944043">
          <w:rPr>
            <w:rFonts w:ascii="Times New Roman" w:hAnsi="Times New Roman"/>
            <w:color w:val="000000"/>
            <w:sz w:val="28"/>
            <w:szCs w:val="28"/>
            <w:u w:val="single"/>
            <w:shd w:val="clear" w:color="auto" w:fill="F7F7F7"/>
          </w:rPr>
          <w:t>/</w:t>
        </w:r>
        <w:r w:rsidRPr="007A3FFA">
          <w:rPr>
            <w:rFonts w:ascii="Times New Roman" w:hAnsi="Times New Roman"/>
            <w:color w:val="000000"/>
            <w:sz w:val="28"/>
            <w:szCs w:val="28"/>
            <w:u w:val="single"/>
            <w:shd w:val="clear" w:color="auto" w:fill="F7F7F7"/>
            <w:lang w:val="en-US"/>
          </w:rPr>
          <w:t>regionalnyy</w:t>
        </w:r>
        <w:r w:rsidRPr="00944043">
          <w:rPr>
            <w:rFonts w:ascii="Times New Roman" w:hAnsi="Times New Roman"/>
            <w:color w:val="000000"/>
            <w:sz w:val="28"/>
            <w:szCs w:val="28"/>
            <w:u w:val="single"/>
            <w:shd w:val="clear" w:color="auto" w:fill="F7F7F7"/>
          </w:rPr>
          <w:t>-</w:t>
        </w:r>
        <w:r w:rsidRPr="007A3FFA">
          <w:rPr>
            <w:rFonts w:ascii="Times New Roman" w:hAnsi="Times New Roman"/>
            <w:color w:val="000000"/>
            <w:sz w:val="28"/>
            <w:szCs w:val="28"/>
            <w:u w:val="single"/>
            <w:shd w:val="clear" w:color="auto" w:fill="F7F7F7"/>
            <w:lang w:val="en-US"/>
          </w:rPr>
          <w:t>uroven</w:t>
        </w:r>
        <w:r w:rsidRPr="00944043">
          <w:rPr>
            <w:rFonts w:ascii="Times New Roman" w:hAnsi="Times New Roman"/>
            <w:color w:val="000000"/>
            <w:sz w:val="28"/>
            <w:szCs w:val="28"/>
            <w:u w:val="single"/>
            <w:shd w:val="clear" w:color="auto" w:fill="F7F7F7"/>
          </w:rPr>
          <w:t>/</w:t>
        </w:r>
      </w:hyperlink>
    </w:p>
    <w:p w:rsidR="009C14E8" w:rsidRPr="007A3FFA" w:rsidRDefault="009C14E8" w:rsidP="00CF45E9">
      <w:pPr>
        <w:shd w:val="clear" w:color="auto" w:fill="FFFFFF"/>
        <w:spacing w:after="0" w:line="240" w:lineRule="auto"/>
        <w:ind w:firstLine="709"/>
        <w:jc w:val="both"/>
        <w:rPr>
          <w:rFonts w:ascii="Times New Roman" w:hAnsi="Times New Roman"/>
          <w:color w:val="000000"/>
          <w:sz w:val="28"/>
          <w:szCs w:val="28"/>
        </w:rPr>
      </w:pPr>
      <w:r w:rsidRPr="007A3FFA">
        <w:rPr>
          <w:rFonts w:ascii="Times New Roman" w:hAnsi="Times New Roman"/>
          <w:color w:val="000000"/>
          <w:sz w:val="28"/>
          <w:szCs w:val="28"/>
        </w:rPr>
        <w:t>по ссылкам можно попасть на федеральную и областную платформы.</w:t>
      </w:r>
    </w:p>
    <w:p w:rsidR="009C14E8" w:rsidRPr="007A3FFA" w:rsidRDefault="009C14E8">
      <w:pPr>
        <w:spacing w:after="0" w:line="240" w:lineRule="auto"/>
        <w:jc w:val="both"/>
        <w:rPr>
          <w:rFonts w:ascii="Times New Roman" w:hAnsi="Times New Roman"/>
          <w:color w:val="000000"/>
          <w:sz w:val="28"/>
          <w:u w:val="single"/>
        </w:rPr>
      </w:pPr>
      <w:r w:rsidRPr="007A3FFA">
        <w:rPr>
          <w:rFonts w:ascii="Times New Roman" w:hAnsi="Times New Roman"/>
          <w:color w:val="000000"/>
          <w:sz w:val="28"/>
        </w:rPr>
        <w:t xml:space="preserve">      Для обеспечения доступа внешних пользователей к информации о деятельности Комитета, исполнении бюджета и нормативно-правовых документов в 2022 году производилось своевременное размещение материалов </w:t>
      </w:r>
      <w:bookmarkStart w:id="1" w:name="_Hlk62120888"/>
      <w:r w:rsidRPr="007A3FFA">
        <w:rPr>
          <w:rFonts w:ascii="Times New Roman" w:hAnsi="Times New Roman"/>
          <w:bCs/>
          <w:color w:val="000000"/>
          <w:sz w:val="28"/>
          <w:szCs w:val="28"/>
        </w:rPr>
        <w:t>в сетевом издании «Официальный сайт администрации Усольского района» в информационно-телекоммуникационной сети «Интернет»</w:t>
      </w:r>
      <w:bookmarkEnd w:id="1"/>
      <w:r w:rsidRPr="007A3FFA">
        <w:rPr>
          <w:rFonts w:ascii="Times New Roman" w:hAnsi="Times New Roman"/>
          <w:bCs/>
          <w:color w:val="000000"/>
          <w:sz w:val="28"/>
          <w:szCs w:val="28"/>
        </w:rPr>
        <w:t>.</w:t>
      </w:r>
      <w:hyperlink r:id="rId11">
        <w:r w:rsidRPr="007A3FFA">
          <w:rPr>
            <w:rFonts w:ascii="Times New Roman" w:hAnsi="Times New Roman"/>
            <w:color w:val="000000"/>
            <w:sz w:val="28"/>
            <w:u w:val="single"/>
          </w:rPr>
          <w:t>http://usolie-raion.ru/deyatelnost/ekonomika/byudzhet-i-finansy/normativno-pravovye-akty.html</w:t>
        </w:r>
      </w:hyperlink>
    </w:p>
    <w:p w:rsidR="009C14E8" w:rsidRPr="00CD4033" w:rsidRDefault="009C14E8">
      <w:pPr>
        <w:spacing w:after="0" w:line="240" w:lineRule="auto"/>
        <w:jc w:val="both"/>
        <w:rPr>
          <w:rFonts w:ascii="Times New Roman" w:hAnsi="Times New Roman"/>
          <w:sz w:val="28"/>
        </w:rPr>
      </w:pPr>
      <w:r w:rsidRPr="007A3FFA">
        <w:rPr>
          <w:rFonts w:ascii="Times New Roman" w:hAnsi="Times New Roman"/>
          <w:color w:val="000000"/>
          <w:sz w:val="28"/>
        </w:rPr>
        <w:t xml:space="preserve">           Ежемесячно размещаются отчеты об исполнении бюджета</w:t>
      </w:r>
      <w:r w:rsidRPr="00CD4033">
        <w:rPr>
          <w:rFonts w:ascii="Times New Roman" w:hAnsi="Times New Roman"/>
          <w:sz w:val="28"/>
        </w:rPr>
        <w:t>в сетевом издании «Официальный  сайт администрации Усольского района» в сети «Интернет».</w:t>
      </w:r>
    </w:p>
    <w:p w:rsidR="009C14E8" w:rsidRPr="00CD4033" w:rsidRDefault="009C14E8">
      <w:pPr>
        <w:spacing w:after="0" w:line="240" w:lineRule="auto"/>
        <w:rPr>
          <w:rFonts w:ascii="Times New Roman" w:hAnsi="Times New Roman"/>
          <w:sz w:val="28"/>
        </w:rPr>
      </w:pPr>
    </w:p>
    <w:p w:rsidR="009C14E8" w:rsidRPr="00CD4033" w:rsidRDefault="009C14E8">
      <w:pPr>
        <w:spacing w:after="0" w:line="240" w:lineRule="auto"/>
        <w:rPr>
          <w:rFonts w:ascii="Times New Roman" w:hAnsi="Times New Roman"/>
          <w:sz w:val="28"/>
        </w:rPr>
      </w:pPr>
    </w:p>
    <w:p w:rsidR="009C14E8" w:rsidRPr="00CD4033" w:rsidRDefault="009C14E8">
      <w:pPr>
        <w:spacing w:after="0" w:line="240" w:lineRule="auto"/>
        <w:rPr>
          <w:rFonts w:ascii="Times New Roman" w:hAnsi="Times New Roman"/>
          <w:sz w:val="28"/>
        </w:rPr>
      </w:pPr>
    </w:p>
    <w:p w:rsidR="009C14E8" w:rsidRPr="00CD4033" w:rsidRDefault="009C14E8">
      <w:pPr>
        <w:spacing w:after="0" w:line="240" w:lineRule="auto"/>
        <w:rPr>
          <w:rFonts w:ascii="Times New Roman" w:hAnsi="Times New Roman"/>
          <w:sz w:val="28"/>
        </w:rPr>
      </w:pPr>
      <w:r>
        <w:rPr>
          <w:rFonts w:ascii="Times New Roman" w:hAnsi="Times New Roman"/>
          <w:sz w:val="28"/>
        </w:rPr>
        <w:t>И.о. председателя</w:t>
      </w:r>
    </w:p>
    <w:p w:rsidR="009C14E8" w:rsidRDefault="009C14E8">
      <w:pPr>
        <w:spacing w:after="0" w:line="240" w:lineRule="auto"/>
        <w:rPr>
          <w:rFonts w:ascii="Times New Roman" w:hAnsi="Times New Roman"/>
          <w:sz w:val="28"/>
        </w:rPr>
      </w:pPr>
      <w:r w:rsidRPr="00CD4033">
        <w:rPr>
          <w:rFonts w:ascii="Times New Roman" w:hAnsi="Times New Roman"/>
          <w:sz w:val="28"/>
        </w:rPr>
        <w:t>комитета по экономике и фина</w:t>
      </w:r>
      <w:r>
        <w:rPr>
          <w:rFonts w:ascii="Times New Roman" w:hAnsi="Times New Roman"/>
          <w:sz w:val="28"/>
        </w:rPr>
        <w:t>нсам                                     Н. В. Мальцева</w:t>
      </w:r>
    </w:p>
    <w:p w:rsidR="009C14E8" w:rsidRDefault="009C14E8">
      <w:pPr>
        <w:spacing w:after="0" w:line="240" w:lineRule="auto"/>
        <w:rPr>
          <w:rFonts w:ascii="Times New Roman" w:hAnsi="Times New Roman"/>
          <w:sz w:val="28"/>
        </w:rPr>
      </w:pPr>
    </w:p>
    <w:sectPr w:rsidR="009C14E8" w:rsidSect="0015378F">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4E8" w:rsidRDefault="009C14E8" w:rsidP="00AD0ED6">
      <w:pPr>
        <w:spacing w:after="0" w:line="240" w:lineRule="auto"/>
      </w:pPr>
      <w:r>
        <w:separator/>
      </w:r>
    </w:p>
  </w:endnote>
  <w:endnote w:type="continuationSeparator" w:id="1">
    <w:p w:rsidR="009C14E8" w:rsidRDefault="009C14E8" w:rsidP="00AD0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E8" w:rsidRDefault="009C1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E8" w:rsidRDefault="009C14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E8" w:rsidRDefault="009C1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4E8" w:rsidRDefault="009C14E8" w:rsidP="00AD0ED6">
      <w:pPr>
        <w:spacing w:after="0" w:line="240" w:lineRule="auto"/>
      </w:pPr>
      <w:r>
        <w:separator/>
      </w:r>
    </w:p>
  </w:footnote>
  <w:footnote w:type="continuationSeparator" w:id="1">
    <w:p w:rsidR="009C14E8" w:rsidRDefault="009C14E8" w:rsidP="00AD0E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E8" w:rsidRDefault="009C14E8">
    <w:pPr>
      <w:pStyle w:val="Header"/>
      <w:jc w:val="center"/>
    </w:pPr>
  </w:p>
  <w:p w:rsidR="009C14E8" w:rsidRDefault="009C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E8" w:rsidRDefault="009C14E8">
    <w:pPr>
      <w:pStyle w:val="Header"/>
      <w:jc w:val="center"/>
    </w:pPr>
    <w:fldSimple w:instr="PAGE   \* MERGEFORMAT">
      <w:r>
        <w:rPr>
          <w:noProof/>
        </w:rPr>
        <w:t>6</w:t>
      </w:r>
    </w:fldSimple>
  </w:p>
  <w:p w:rsidR="009C14E8" w:rsidRDefault="009C1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E8" w:rsidRDefault="009C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5A1"/>
    <w:multiLevelType w:val="hybridMultilevel"/>
    <w:tmpl w:val="F50EB8BE"/>
    <w:lvl w:ilvl="0" w:tplc="235E1556">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6F3511A"/>
    <w:multiLevelType w:val="hybridMultilevel"/>
    <w:tmpl w:val="0D8616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786030"/>
    <w:multiLevelType w:val="multilevel"/>
    <w:tmpl w:val="C38681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D6F6131"/>
    <w:multiLevelType w:val="multilevel"/>
    <w:tmpl w:val="D7BCC6A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C851E71"/>
    <w:multiLevelType w:val="multilevel"/>
    <w:tmpl w:val="005BFFF0"/>
    <w:lvl w:ilvl="0">
      <w:start w:val="1"/>
      <w:numFmt w:val="bullet"/>
      <w:lvlText w:val="·"/>
      <w:lvlJc w:val="left"/>
      <w:pPr>
        <w:ind w:left="644" w:hanging="360"/>
      </w:pPr>
      <w:rPr>
        <w:rFonts w:ascii="Symbol" w:eastAsia="Times New Roman" w:hAnsi="Symbol"/>
      </w:rPr>
    </w:lvl>
    <w:lvl w:ilvl="1">
      <w:start w:val="1"/>
      <w:numFmt w:val="bullet"/>
      <w:lvlText w:val="o"/>
      <w:lvlJc w:val="left"/>
      <w:pPr>
        <w:ind w:left="1364" w:hanging="360"/>
      </w:pPr>
      <w:rPr>
        <w:rFonts w:ascii="Symbol" w:eastAsia="Times New Roman" w:hAnsi="Symbol"/>
      </w:rPr>
    </w:lvl>
    <w:lvl w:ilvl="2">
      <w:start w:val="1"/>
      <w:numFmt w:val="bullet"/>
      <w:lvlText w:val="·"/>
      <w:lvlJc w:val="left"/>
      <w:pPr>
        <w:ind w:left="2084" w:hanging="360"/>
      </w:pPr>
      <w:rPr>
        <w:rFonts w:ascii="Symbol" w:eastAsia="Times New Roman" w:hAnsi="Symbol"/>
      </w:rPr>
    </w:lvl>
    <w:lvl w:ilvl="3">
      <w:start w:val="1"/>
      <w:numFmt w:val="bullet"/>
      <w:lvlText w:val="o"/>
      <w:lvlJc w:val="left"/>
      <w:pPr>
        <w:ind w:left="2804" w:hanging="360"/>
      </w:pPr>
      <w:rPr>
        <w:rFonts w:ascii="Symbol" w:eastAsia="Times New Roman" w:hAnsi="Symbol"/>
      </w:rPr>
    </w:lvl>
    <w:lvl w:ilvl="4">
      <w:start w:val="1"/>
      <w:numFmt w:val="bullet"/>
      <w:lvlText w:val="·"/>
      <w:lvlJc w:val="left"/>
      <w:pPr>
        <w:ind w:left="3524" w:hanging="360"/>
      </w:pPr>
      <w:rPr>
        <w:rFonts w:ascii="Symbol" w:eastAsia="Times New Roman" w:hAnsi="Symbol"/>
      </w:rPr>
    </w:lvl>
    <w:lvl w:ilvl="5">
      <w:start w:val="1"/>
      <w:numFmt w:val="bullet"/>
      <w:lvlText w:val="o"/>
      <w:lvlJc w:val="left"/>
      <w:pPr>
        <w:ind w:left="4244" w:hanging="360"/>
      </w:pPr>
      <w:rPr>
        <w:rFonts w:ascii="Symbol" w:eastAsia="Times New Roman" w:hAnsi="Symbol"/>
      </w:rPr>
    </w:lvl>
    <w:lvl w:ilvl="6">
      <w:start w:val="1"/>
      <w:numFmt w:val="bullet"/>
      <w:lvlText w:val="·"/>
      <w:lvlJc w:val="left"/>
      <w:pPr>
        <w:ind w:left="4964" w:hanging="360"/>
      </w:pPr>
      <w:rPr>
        <w:rFonts w:ascii="Symbol" w:eastAsia="Times New Roman" w:hAnsi="Symbol"/>
      </w:rPr>
    </w:lvl>
    <w:lvl w:ilvl="7">
      <w:start w:val="1"/>
      <w:numFmt w:val="bullet"/>
      <w:lvlText w:val="o"/>
      <w:lvlJc w:val="left"/>
      <w:pPr>
        <w:ind w:left="5684" w:hanging="360"/>
      </w:pPr>
      <w:rPr>
        <w:rFonts w:ascii="Symbol" w:eastAsia="Times New Roman" w:hAnsi="Symbol"/>
      </w:rPr>
    </w:lvl>
    <w:lvl w:ilvl="8">
      <w:start w:val="1"/>
      <w:numFmt w:val="bullet"/>
      <w:lvlText w:val="·"/>
      <w:lvlJc w:val="left"/>
      <w:pPr>
        <w:ind w:left="6404" w:hanging="360"/>
      </w:pPr>
      <w:rPr>
        <w:rFonts w:ascii="Symbol" w:eastAsia="Times New Roman" w:hAnsi="Symbol"/>
      </w:rPr>
    </w:lvl>
  </w:abstractNum>
  <w:abstractNum w:abstractNumId="5">
    <w:nsid w:val="2EB929B8"/>
    <w:multiLevelType w:val="hybridMultilevel"/>
    <w:tmpl w:val="402E9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9E0B59"/>
    <w:multiLevelType w:val="multilevel"/>
    <w:tmpl w:val="FE22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6"/>
  </w:num>
  <w:num w:numId="6">
    <w:abstractNumId w:val="1"/>
  </w:num>
  <w:num w:numId="7">
    <w:abstractNumId w:val="4"/>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3E1"/>
    <w:rsid w:val="000245DB"/>
    <w:rsid w:val="00047B8A"/>
    <w:rsid w:val="000737FF"/>
    <w:rsid w:val="000B2E61"/>
    <w:rsid w:val="000C5FCD"/>
    <w:rsid w:val="000E6287"/>
    <w:rsid w:val="00114F31"/>
    <w:rsid w:val="00135944"/>
    <w:rsid w:val="0013742D"/>
    <w:rsid w:val="0015378F"/>
    <w:rsid w:val="001537B5"/>
    <w:rsid w:val="00155FB9"/>
    <w:rsid w:val="00175F99"/>
    <w:rsid w:val="00183F35"/>
    <w:rsid w:val="00193C22"/>
    <w:rsid w:val="001A72E0"/>
    <w:rsid w:val="001B0B47"/>
    <w:rsid w:val="001B2CB6"/>
    <w:rsid w:val="001C1E38"/>
    <w:rsid w:val="001F60E7"/>
    <w:rsid w:val="0020123B"/>
    <w:rsid w:val="002015AC"/>
    <w:rsid w:val="002339C1"/>
    <w:rsid w:val="00242A00"/>
    <w:rsid w:val="002913AD"/>
    <w:rsid w:val="002A2D2A"/>
    <w:rsid w:val="002A5E52"/>
    <w:rsid w:val="00354D0D"/>
    <w:rsid w:val="00357FC9"/>
    <w:rsid w:val="00362D8B"/>
    <w:rsid w:val="00362FD1"/>
    <w:rsid w:val="00387753"/>
    <w:rsid w:val="00394E46"/>
    <w:rsid w:val="003C0C2E"/>
    <w:rsid w:val="003C15DE"/>
    <w:rsid w:val="003E0804"/>
    <w:rsid w:val="003E13E7"/>
    <w:rsid w:val="00436339"/>
    <w:rsid w:val="0044477E"/>
    <w:rsid w:val="0047430D"/>
    <w:rsid w:val="004830E5"/>
    <w:rsid w:val="00483E34"/>
    <w:rsid w:val="004A376F"/>
    <w:rsid w:val="004C4732"/>
    <w:rsid w:val="004D20C7"/>
    <w:rsid w:val="004D7F13"/>
    <w:rsid w:val="005053E4"/>
    <w:rsid w:val="00520DB1"/>
    <w:rsid w:val="005446FA"/>
    <w:rsid w:val="00567A4C"/>
    <w:rsid w:val="0058293C"/>
    <w:rsid w:val="00591AB3"/>
    <w:rsid w:val="005B37DC"/>
    <w:rsid w:val="005B7672"/>
    <w:rsid w:val="005C3420"/>
    <w:rsid w:val="005F4814"/>
    <w:rsid w:val="005F6EFC"/>
    <w:rsid w:val="0060139F"/>
    <w:rsid w:val="00693CD7"/>
    <w:rsid w:val="006A3282"/>
    <w:rsid w:val="006A7BB0"/>
    <w:rsid w:val="006B7365"/>
    <w:rsid w:val="006E442B"/>
    <w:rsid w:val="006E6811"/>
    <w:rsid w:val="006E7228"/>
    <w:rsid w:val="007A3309"/>
    <w:rsid w:val="007A3FFA"/>
    <w:rsid w:val="007E071A"/>
    <w:rsid w:val="007F45E7"/>
    <w:rsid w:val="0080779D"/>
    <w:rsid w:val="008121A5"/>
    <w:rsid w:val="00813DCA"/>
    <w:rsid w:val="00822749"/>
    <w:rsid w:val="00834049"/>
    <w:rsid w:val="008344DB"/>
    <w:rsid w:val="00843151"/>
    <w:rsid w:val="00865119"/>
    <w:rsid w:val="00883BD7"/>
    <w:rsid w:val="00885CC2"/>
    <w:rsid w:val="008C06C3"/>
    <w:rsid w:val="008D464E"/>
    <w:rsid w:val="008F333D"/>
    <w:rsid w:val="008F5B2C"/>
    <w:rsid w:val="008F7A2B"/>
    <w:rsid w:val="00912634"/>
    <w:rsid w:val="009240BA"/>
    <w:rsid w:val="00925878"/>
    <w:rsid w:val="00937ABE"/>
    <w:rsid w:val="00944043"/>
    <w:rsid w:val="009609C4"/>
    <w:rsid w:val="00970946"/>
    <w:rsid w:val="00972F66"/>
    <w:rsid w:val="00995CBD"/>
    <w:rsid w:val="009A3D93"/>
    <w:rsid w:val="009C14E8"/>
    <w:rsid w:val="009C1575"/>
    <w:rsid w:val="009C7442"/>
    <w:rsid w:val="009C761C"/>
    <w:rsid w:val="009F3E8A"/>
    <w:rsid w:val="00A03A76"/>
    <w:rsid w:val="00A13FE6"/>
    <w:rsid w:val="00A2236F"/>
    <w:rsid w:val="00A27CAD"/>
    <w:rsid w:val="00A57843"/>
    <w:rsid w:val="00AA1322"/>
    <w:rsid w:val="00AB0073"/>
    <w:rsid w:val="00AC50A1"/>
    <w:rsid w:val="00AD0ED6"/>
    <w:rsid w:val="00AE674D"/>
    <w:rsid w:val="00AF4A71"/>
    <w:rsid w:val="00B6619D"/>
    <w:rsid w:val="00B92594"/>
    <w:rsid w:val="00BB3A8E"/>
    <w:rsid w:val="00BC26BD"/>
    <w:rsid w:val="00BE32CE"/>
    <w:rsid w:val="00C3033C"/>
    <w:rsid w:val="00C31035"/>
    <w:rsid w:val="00C33D26"/>
    <w:rsid w:val="00C354D8"/>
    <w:rsid w:val="00C6483D"/>
    <w:rsid w:val="00C725DE"/>
    <w:rsid w:val="00CC28FB"/>
    <w:rsid w:val="00CD1D64"/>
    <w:rsid w:val="00CD4033"/>
    <w:rsid w:val="00CE48F1"/>
    <w:rsid w:val="00CE7D25"/>
    <w:rsid w:val="00CF45E9"/>
    <w:rsid w:val="00CF4737"/>
    <w:rsid w:val="00D12EEC"/>
    <w:rsid w:val="00D36223"/>
    <w:rsid w:val="00D62E8D"/>
    <w:rsid w:val="00D6659B"/>
    <w:rsid w:val="00D939F9"/>
    <w:rsid w:val="00DC70E1"/>
    <w:rsid w:val="00DD2B39"/>
    <w:rsid w:val="00DE69A6"/>
    <w:rsid w:val="00DE70EA"/>
    <w:rsid w:val="00DF746D"/>
    <w:rsid w:val="00E16DFA"/>
    <w:rsid w:val="00E24423"/>
    <w:rsid w:val="00E25162"/>
    <w:rsid w:val="00E2682C"/>
    <w:rsid w:val="00E457CF"/>
    <w:rsid w:val="00EC6D89"/>
    <w:rsid w:val="00EF6810"/>
    <w:rsid w:val="00F175CB"/>
    <w:rsid w:val="00F31FC6"/>
    <w:rsid w:val="00F34032"/>
    <w:rsid w:val="00F3559D"/>
    <w:rsid w:val="00F42F88"/>
    <w:rsid w:val="00F504C3"/>
    <w:rsid w:val="00F66DD2"/>
    <w:rsid w:val="00F736FC"/>
    <w:rsid w:val="00F77697"/>
    <w:rsid w:val="00FA1AEC"/>
    <w:rsid w:val="00FB1A97"/>
    <w:rsid w:val="00FB73E1"/>
    <w:rsid w:val="00FB7F52"/>
    <w:rsid w:val="00FC05AF"/>
    <w:rsid w:val="00FC2B0B"/>
    <w:rsid w:val="00FC5AA4"/>
    <w:rsid w:val="00FF38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FA"/>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37B5"/>
    <w:rPr>
      <w:rFonts w:cs="Times New Roman"/>
      <w:color w:val="0563C1"/>
      <w:u w:val="single"/>
    </w:rPr>
  </w:style>
  <w:style w:type="paragraph" w:styleId="BalloonText">
    <w:name w:val="Balloon Text"/>
    <w:basedOn w:val="Normal"/>
    <w:link w:val="BalloonTextChar"/>
    <w:uiPriority w:val="99"/>
    <w:semiHidden/>
    <w:rsid w:val="0015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37B5"/>
    <w:rPr>
      <w:rFonts w:ascii="Segoe UI" w:hAnsi="Segoe UI" w:cs="Segoe UI"/>
      <w:sz w:val="18"/>
      <w:szCs w:val="18"/>
    </w:rPr>
  </w:style>
  <w:style w:type="paragraph" w:styleId="Header">
    <w:name w:val="header"/>
    <w:basedOn w:val="Normal"/>
    <w:link w:val="HeaderChar"/>
    <w:uiPriority w:val="99"/>
    <w:rsid w:val="00AD0ED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D0ED6"/>
    <w:rPr>
      <w:rFonts w:cs="Times New Roman"/>
    </w:rPr>
  </w:style>
  <w:style w:type="paragraph" w:styleId="Footer">
    <w:name w:val="footer"/>
    <w:basedOn w:val="Normal"/>
    <w:link w:val="FooterChar"/>
    <w:uiPriority w:val="99"/>
    <w:rsid w:val="00AD0ED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D0ED6"/>
    <w:rPr>
      <w:rFonts w:cs="Times New Roman"/>
    </w:rPr>
  </w:style>
  <w:style w:type="table" w:styleId="TableGrid">
    <w:name w:val="Table Grid"/>
    <w:basedOn w:val="TableNormal"/>
    <w:uiPriority w:val="99"/>
    <w:rsid w:val="00520DB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37DC"/>
    <w:pPr>
      <w:ind w:left="720"/>
      <w:contextualSpacing/>
    </w:pPr>
  </w:style>
  <w:style w:type="paragraph" w:styleId="NormalWeb">
    <w:name w:val="Normal (Web)"/>
    <w:basedOn w:val="Normal"/>
    <w:uiPriority w:val="99"/>
    <w:semiHidden/>
    <w:rsid w:val="0044477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11342853">
      <w:marLeft w:val="0"/>
      <w:marRight w:val="0"/>
      <w:marTop w:val="0"/>
      <w:marBottom w:val="0"/>
      <w:divBdr>
        <w:top w:val="none" w:sz="0" w:space="0" w:color="auto"/>
        <w:left w:val="none" w:sz="0" w:space="0" w:color="auto"/>
        <w:bottom w:val="none" w:sz="0" w:space="0" w:color="auto"/>
        <w:right w:val="none" w:sz="0" w:space="0" w:color="auto"/>
      </w:divBdr>
    </w:div>
    <w:div w:id="1711342854">
      <w:marLeft w:val="0"/>
      <w:marRight w:val="0"/>
      <w:marTop w:val="0"/>
      <w:marBottom w:val="0"/>
      <w:divBdr>
        <w:top w:val="none" w:sz="0" w:space="0" w:color="auto"/>
        <w:left w:val="none" w:sz="0" w:space="0" w:color="auto"/>
        <w:bottom w:val="none" w:sz="0" w:space="0" w:color="auto"/>
        <w:right w:val="none" w:sz="0" w:space="0" w:color="auto"/>
      </w:divBdr>
    </w:div>
    <w:div w:id="1711342855">
      <w:marLeft w:val="0"/>
      <w:marRight w:val="0"/>
      <w:marTop w:val="0"/>
      <w:marBottom w:val="0"/>
      <w:divBdr>
        <w:top w:val="none" w:sz="0" w:space="0" w:color="auto"/>
        <w:left w:val="none" w:sz="0" w:space="0" w:color="auto"/>
        <w:bottom w:val="none" w:sz="0" w:space="0" w:color="auto"/>
        <w:right w:val="none" w:sz="0" w:space="0" w:color="auto"/>
      </w:divBdr>
    </w:div>
    <w:div w:id="1711342856">
      <w:marLeft w:val="0"/>
      <w:marRight w:val="0"/>
      <w:marTop w:val="0"/>
      <w:marBottom w:val="0"/>
      <w:divBdr>
        <w:top w:val="none" w:sz="0" w:space="0" w:color="auto"/>
        <w:left w:val="none" w:sz="0" w:space="0" w:color="auto"/>
        <w:bottom w:val="none" w:sz="0" w:space="0" w:color="auto"/>
        <w:right w:val="none" w:sz="0" w:space="0" w:color="auto"/>
      </w:divBdr>
    </w:div>
    <w:div w:id="1711342857">
      <w:marLeft w:val="0"/>
      <w:marRight w:val="0"/>
      <w:marTop w:val="0"/>
      <w:marBottom w:val="0"/>
      <w:divBdr>
        <w:top w:val="none" w:sz="0" w:space="0" w:color="auto"/>
        <w:left w:val="none" w:sz="0" w:space="0" w:color="auto"/>
        <w:bottom w:val="none" w:sz="0" w:space="0" w:color="auto"/>
        <w:right w:val="none" w:sz="0" w:space="0" w:color="auto"/>
      </w:divBdr>
    </w:div>
    <w:div w:id="1711342858">
      <w:marLeft w:val="0"/>
      <w:marRight w:val="0"/>
      <w:marTop w:val="0"/>
      <w:marBottom w:val="0"/>
      <w:divBdr>
        <w:top w:val="none" w:sz="0" w:space="0" w:color="auto"/>
        <w:left w:val="none" w:sz="0" w:space="0" w:color="auto"/>
        <w:bottom w:val="none" w:sz="0" w:space="0" w:color="auto"/>
        <w:right w:val="none" w:sz="0" w:space="0" w:color="auto"/>
      </w:divBdr>
    </w:div>
    <w:div w:id="1711342859">
      <w:marLeft w:val="0"/>
      <w:marRight w:val="0"/>
      <w:marTop w:val="0"/>
      <w:marBottom w:val="0"/>
      <w:divBdr>
        <w:top w:val="none" w:sz="0" w:space="0" w:color="auto"/>
        <w:left w:val="none" w:sz="0" w:space="0" w:color="auto"/>
        <w:bottom w:val="none" w:sz="0" w:space="0" w:color="auto"/>
        <w:right w:val="none" w:sz="0" w:space="0" w:color="auto"/>
      </w:divBdr>
    </w:div>
    <w:div w:id="1711342860">
      <w:marLeft w:val="0"/>
      <w:marRight w:val="0"/>
      <w:marTop w:val="0"/>
      <w:marBottom w:val="0"/>
      <w:divBdr>
        <w:top w:val="none" w:sz="0" w:space="0" w:color="auto"/>
        <w:left w:val="none" w:sz="0" w:space="0" w:color="auto"/>
        <w:bottom w:val="none" w:sz="0" w:space="0" w:color="auto"/>
        <w:right w:val="none" w:sz="0" w:space="0" w:color="auto"/>
      </w:divBdr>
    </w:div>
    <w:div w:id="1711342862">
      <w:marLeft w:val="0"/>
      <w:marRight w:val="0"/>
      <w:marTop w:val="0"/>
      <w:marBottom w:val="0"/>
      <w:divBdr>
        <w:top w:val="none" w:sz="0" w:space="0" w:color="auto"/>
        <w:left w:val="none" w:sz="0" w:space="0" w:color="auto"/>
        <w:bottom w:val="none" w:sz="0" w:space="0" w:color="auto"/>
        <w:right w:val="none" w:sz="0" w:space="0" w:color="auto"/>
      </w:divBdr>
    </w:div>
    <w:div w:id="1711342863">
      <w:marLeft w:val="0"/>
      <w:marRight w:val="0"/>
      <w:marTop w:val="0"/>
      <w:marBottom w:val="0"/>
      <w:divBdr>
        <w:top w:val="none" w:sz="0" w:space="0" w:color="auto"/>
        <w:left w:val="none" w:sz="0" w:space="0" w:color="auto"/>
        <w:bottom w:val="none" w:sz="0" w:space="0" w:color="auto"/>
        <w:right w:val="none" w:sz="0" w:space="0" w:color="auto"/>
      </w:divBdr>
      <w:divsChild>
        <w:div w:id="1711342861">
          <w:marLeft w:val="0"/>
          <w:marRight w:val="0"/>
          <w:marTop w:val="0"/>
          <w:marBottom w:val="0"/>
          <w:divBdr>
            <w:top w:val="none" w:sz="0" w:space="0" w:color="auto"/>
            <w:left w:val="none" w:sz="0" w:space="0" w:color="auto"/>
            <w:bottom w:val="none" w:sz="0" w:space="0" w:color="auto"/>
            <w:right w:val="none" w:sz="0" w:space="0" w:color="auto"/>
          </w:divBdr>
        </w:div>
      </w:divsChild>
    </w:div>
    <w:div w:id="1711342864">
      <w:marLeft w:val="0"/>
      <w:marRight w:val="0"/>
      <w:marTop w:val="0"/>
      <w:marBottom w:val="0"/>
      <w:divBdr>
        <w:top w:val="none" w:sz="0" w:space="0" w:color="auto"/>
        <w:left w:val="none" w:sz="0" w:space="0" w:color="auto"/>
        <w:bottom w:val="none" w:sz="0" w:space="0" w:color="auto"/>
        <w:right w:val="none" w:sz="0" w:space="0" w:color="auto"/>
      </w:divBdr>
    </w:div>
    <w:div w:id="1711342865">
      <w:marLeft w:val="0"/>
      <w:marRight w:val="0"/>
      <w:marTop w:val="0"/>
      <w:marBottom w:val="0"/>
      <w:divBdr>
        <w:top w:val="none" w:sz="0" w:space="0" w:color="auto"/>
        <w:left w:val="none" w:sz="0" w:space="0" w:color="auto"/>
        <w:bottom w:val="none" w:sz="0" w:space="0" w:color="auto"/>
        <w:right w:val="none" w:sz="0" w:space="0" w:color="auto"/>
      </w:divBdr>
    </w:div>
    <w:div w:id="17113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budget.irkobl.ru/sodeystvie/federalnyy-urov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olie-raion.ru/deyatelnost/ekonomika/byudzhet-i-finansy/byudzhet-mo/byudzhet-dlya-grazhd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olie-raion.ru/deyatelnost/ekonomika/byudzhet-i-finansy/normativno-pravovye-akty.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penbudget.irkobl.ru/sodeystvie/regionalnyy-urov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xn--80apaohbc3aw9e.xn--p1ai/project/den-finzozh-znanij/materialy-dlya-provedeniya-urok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1306</TotalTime>
  <Pages>17</Pages>
  <Words>5757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ShargorodskayaVA</cp:lastModifiedBy>
  <cp:revision>88</cp:revision>
  <cp:lastPrinted>2023-03-21T02:47:00Z</cp:lastPrinted>
  <dcterms:created xsi:type="dcterms:W3CDTF">2020-03-10T23:39:00Z</dcterms:created>
  <dcterms:modified xsi:type="dcterms:W3CDTF">2023-03-29T03:57:00Z</dcterms:modified>
</cp:coreProperties>
</file>